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B672" w14:textId="77777777" w:rsidR="00755244" w:rsidRDefault="00755244" w:rsidP="00F04AC8">
      <w:pPr>
        <w:spacing w:before="120" w:line="276" w:lineRule="auto"/>
        <w:jc w:val="right"/>
        <w:rPr>
          <w:rFonts w:asciiTheme="majorHAnsi" w:hAnsiTheme="majorHAnsi" w:cstheme="majorHAnsi"/>
          <w:b/>
          <w:color w:val="000000" w:themeColor="text1"/>
          <w:sz w:val="44"/>
          <w:szCs w:val="44"/>
          <w:lang w:bidi="en-GB"/>
        </w:rPr>
      </w:pPr>
      <w:bookmarkStart w:id="0" w:name="_GoBack"/>
      <w:bookmarkEnd w:id="0"/>
    </w:p>
    <w:p w14:paraId="24596FCA" w14:textId="77777777" w:rsidR="00755244" w:rsidRDefault="00755244" w:rsidP="00F04AC8">
      <w:pPr>
        <w:spacing w:before="120" w:line="276" w:lineRule="auto"/>
        <w:jc w:val="right"/>
        <w:rPr>
          <w:rFonts w:asciiTheme="majorHAnsi" w:hAnsiTheme="majorHAnsi" w:cstheme="majorHAnsi"/>
          <w:b/>
          <w:color w:val="000000" w:themeColor="text1"/>
          <w:sz w:val="44"/>
          <w:szCs w:val="44"/>
          <w:lang w:bidi="en-GB"/>
        </w:rPr>
      </w:pPr>
    </w:p>
    <w:p w14:paraId="01817D8D" w14:textId="2B061B7E" w:rsidR="00F04AC8" w:rsidRDefault="00F04AC8" w:rsidP="00F04AC8">
      <w:pPr>
        <w:spacing w:before="120" w:line="276" w:lineRule="auto"/>
        <w:jc w:val="right"/>
        <w:rPr>
          <w:rFonts w:asciiTheme="majorHAnsi" w:hAnsiTheme="majorHAnsi" w:cstheme="majorHAnsi"/>
          <w:b/>
          <w:color w:val="000000" w:themeColor="text1"/>
          <w:sz w:val="44"/>
          <w:szCs w:val="44"/>
          <w:lang w:bidi="en-GB"/>
        </w:rPr>
      </w:pPr>
      <w:r w:rsidRPr="00F04AC8">
        <w:rPr>
          <w:rFonts w:asciiTheme="majorHAnsi" w:hAnsiTheme="majorHAnsi" w:cstheme="majorHAnsi"/>
          <w:b/>
          <w:color w:val="000000" w:themeColor="text1"/>
          <w:sz w:val="44"/>
          <w:szCs w:val="44"/>
          <w:lang w:bidi="en-GB"/>
        </w:rPr>
        <w:t xml:space="preserve">Higher Education Qualifications Credit Framework </w:t>
      </w:r>
    </w:p>
    <w:p w14:paraId="1C816122" w14:textId="58276919" w:rsidR="009660B6" w:rsidRPr="00586147" w:rsidRDefault="00F04AC8" w:rsidP="00243B21">
      <w:pPr>
        <w:spacing w:before="120" w:line="276" w:lineRule="auto"/>
        <w:jc w:val="right"/>
        <w:rPr>
          <w:rFonts w:asciiTheme="majorHAnsi" w:hAnsiTheme="majorHAnsi" w:cstheme="majorHAnsi"/>
          <w:b/>
          <w:color w:val="000000" w:themeColor="text1"/>
          <w:szCs w:val="22"/>
        </w:rPr>
      </w:pPr>
      <w:r w:rsidRPr="00F04AC8">
        <w:rPr>
          <w:rFonts w:asciiTheme="majorHAnsi" w:hAnsiTheme="majorHAnsi" w:cstheme="majorHAnsi"/>
          <w:b/>
          <w:color w:val="000000" w:themeColor="text1"/>
          <w:sz w:val="44"/>
          <w:szCs w:val="44"/>
          <w:lang w:bidi="en-GB"/>
        </w:rPr>
        <w:t>(HEQCF)</w:t>
      </w:r>
      <w:r w:rsidR="00243B21" w:rsidRPr="00586147">
        <w:rPr>
          <w:rFonts w:asciiTheme="majorHAnsi" w:hAnsiTheme="majorHAnsi" w:cstheme="majorHAnsi"/>
          <w:b/>
          <w:color w:val="000000" w:themeColor="text1"/>
          <w:szCs w:val="22"/>
        </w:rPr>
        <w:t xml:space="preserve"> </w:t>
      </w:r>
    </w:p>
    <w:p w14:paraId="2A780F93" w14:textId="77777777" w:rsidR="009660B6" w:rsidRPr="00586147" w:rsidRDefault="009660B6" w:rsidP="00586147">
      <w:pPr>
        <w:spacing w:before="120" w:line="276" w:lineRule="auto"/>
        <w:jc w:val="both"/>
        <w:rPr>
          <w:rFonts w:asciiTheme="majorHAnsi" w:hAnsiTheme="majorHAnsi" w:cstheme="majorHAnsi"/>
          <w:b/>
          <w:color w:val="000000" w:themeColor="text1"/>
          <w:szCs w:val="22"/>
        </w:rPr>
        <w:sectPr w:rsidR="009660B6" w:rsidRPr="00586147"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pPr w:leftFromText="180" w:rightFromText="180" w:vertAnchor="page" w:horzAnchor="margin" w:tblpY="1676"/>
        <w:tblW w:w="0" w:type="auto"/>
        <w:tblLook w:val="04A0" w:firstRow="1" w:lastRow="0" w:firstColumn="1" w:lastColumn="0" w:noHBand="0" w:noVBand="1"/>
        <w:tblCaption w:val="Document version control and information"/>
      </w:tblPr>
      <w:tblGrid>
        <w:gridCol w:w="4474"/>
        <w:gridCol w:w="4547"/>
      </w:tblGrid>
      <w:tr w:rsidR="00C35367" w:rsidRPr="00586147" w14:paraId="2DEB9994" w14:textId="77777777" w:rsidTr="002A6533">
        <w:trPr>
          <w:tblHeader/>
        </w:trPr>
        <w:tc>
          <w:tcPr>
            <w:tcW w:w="4474" w:type="dxa"/>
            <w:shd w:val="clear" w:color="auto" w:fill="D9D9D9" w:themeFill="background1" w:themeFillShade="D9"/>
          </w:tcPr>
          <w:p w14:paraId="7BC87D26" w14:textId="0F57D6AD" w:rsidR="00C35367" w:rsidRDefault="00C35367" w:rsidP="006550E0">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lastRenderedPageBreak/>
              <w:t>Document Reference Number</w:t>
            </w:r>
          </w:p>
        </w:tc>
        <w:tc>
          <w:tcPr>
            <w:tcW w:w="4547" w:type="dxa"/>
          </w:tcPr>
          <w:p w14:paraId="5576140A" w14:textId="6DFD990C" w:rsidR="00C35367" w:rsidRPr="006550E0" w:rsidRDefault="00C35367" w:rsidP="006550E0">
            <w:pPr>
              <w:spacing w:before="120" w:line="276" w:lineRule="auto"/>
              <w:jc w:val="both"/>
              <w:rPr>
                <w:rFonts w:asciiTheme="majorHAnsi" w:hAnsiTheme="majorHAnsi" w:cstheme="majorHAnsi"/>
                <w:color w:val="000000" w:themeColor="text1"/>
                <w:szCs w:val="22"/>
              </w:rPr>
            </w:pPr>
          </w:p>
        </w:tc>
      </w:tr>
      <w:tr w:rsidR="006550E0" w:rsidRPr="00586147" w14:paraId="1A709339" w14:textId="77777777" w:rsidTr="002A6533">
        <w:trPr>
          <w:tblHeader/>
        </w:trPr>
        <w:tc>
          <w:tcPr>
            <w:tcW w:w="4474" w:type="dxa"/>
            <w:shd w:val="clear" w:color="auto" w:fill="D9D9D9" w:themeFill="background1" w:themeFillShade="D9"/>
          </w:tcPr>
          <w:p w14:paraId="3A4E6D38" w14:textId="0CDB8E3A" w:rsidR="006550E0" w:rsidRPr="006550E0" w:rsidRDefault="00D40557" w:rsidP="006550E0">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Originating Department</w:t>
            </w:r>
          </w:p>
        </w:tc>
        <w:tc>
          <w:tcPr>
            <w:tcW w:w="4547" w:type="dxa"/>
          </w:tcPr>
          <w:p w14:paraId="6DC0D9CE" w14:textId="77777777" w:rsidR="006550E0" w:rsidRPr="006550E0" w:rsidRDefault="006550E0" w:rsidP="006550E0">
            <w:pPr>
              <w:spacing w:before="120" w:line="276" w:lineRule="auto"/>
              <w:jc w:val="both"/>
              <w:rPr>
                <w:rFonts w:asciiTheme="majorHAnsi" w:hAnsiTheme="majorHAnsi" w:cstheme="majorHAnsi"/>
                <w:color w:val="000000" w:themeColor="text1"/>
                <w:szCs w:val="22"/>
              </w:rPr>
            </w:pPr>
            <w:r w:rsidRPr="006550E0">
              <w:rPr>
                <w:rFonts w:asciiTheme="majorHAnsi" w:hAnsiTheme="majorHAnsi" w:cstheme="majorHAnsi"/>
                <w:color w:val="000000" w:themeColor="text1"/>
                <w:szCs w:val="22"/>
              </w:rPr>
              <w:t>Quality Office</w:t>
            </w:r>
          </w:p>
        </w:tc>
      </w:tr>
      <w:tr w:rsidR="006550E0" w:rsidRPr="00586147" w14:paraId="0CFBC0E1" w14:textId="77777777" w:rsidTr="002A6533">
        <w:trPr>
          <w:tblHeader/>
        </w:trPr>
        <w:tc>
          <w:tcPr>
            <w:tcW w:w="4474" w:type="dxa"/>
            <w:shd w:val="clear" w:color="auto" w:fill="D9D9D9" w:themeFill="background1" w:themeFillShade="D9"/>
          </w:tcPr>
          <w:p w14:paraId="6BCCAE06" w14:textId="77777777"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Version Number</w:t>
            </w:r>
          </w:p>
        </w:tc>
        <w:tc>
          <w:tcPr>
            <w:tcW w:w="4547" w:type="dxa"/>
            <w:shd w:val="clear" w:color="auto" w:fill="auto"/>
          </w:tcPr>
          <w:p w14:paraId="263CFE7D" w14:textId="6605E308" w:rsidR="006550E0" w:rsidRPr="006550E0" w:rsidRDefault="00FB3988" w:rsidP="00FB3988">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V.1</w:t>
            </w:r>
            <w:r w:rsidR="006550E0" w:rsidRPr="006550E0">
              <w:rPr>
                <w:rFonts w:asciiTheme="majorHAnsi" w:hAnsiTheme="majorHAnsi" w:cstheme="majorHAnsi"/>
                <w:color w:val="000000" w:themeColor="text1"/>
                <w:szCs w:val="22"/>
              </w:rPr>
              <w:t>.0</w:t>
            </w:r>
            <w:r w:rsidR="002B1434">
              <w:rPr>
                <w:rFonts w:asciiTheme="majorHAnsi" w:hAnsiTheme="majorHAnsi" w:cstheme="majorHAnsi"/>
                <w:color w:val="000000" w:themeColor="text1"/>
                <w:szCs w:val="22"/>
              </w:rPr>
              <w:t>1</w:t>
            </w:r>
          </w:p>
        </w:tc>
      </w:tr>
      <w:tr w:rsidR="006550E0" w:rsidRPr="00586147" w14:paraId="07343C7B" w14:textId="77777777" w:rsidTr="002A6533">
        <w:trPr>
          <w:tblHeader/>
        </w:trPr>
        <w:tc>
          <w:tcPr>
            <w:tcW w:w="4474" w:type="dxa"/>
            <w:shd w:val="clear" w:color="auto" w:fill="D9D9D9" w:themeFill="background1" w:themeFillShade="D9"/>
          </w:tcPr>
          <w:p w14:paraId="31232572" w14:textId="66421F7B" w:rsidR="006550E0" w:rsidRPr="006550E0" w:rsidRDefault="00D40557" w:rsidP="006550E0">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Date Applicable from</w:t>
            </w:r>
          </w:p>
        </w:tc>
        <w:tc>
          <w:tcPr>
            <w:tcW w:w="4547" w:type="dxa"/>
            <w:shd w:val="clear" w:color="auto" w:fill="auto"/>
          </w:tcPr>
          <w:p w14:paraId="2C60589D" w14:textId="3E7C1DE2" w:rsidR="006550E0" w:rsidRPr="006550E0" w:rsidRDefault="006C479A" w:rsidP="006550E0">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September 2022</w:t>
            </w:r>
          </w:p>
        </w:tc>
      </w:tr>
      <w:tr w:rsidR="006550E0" w:rsidRPr="00586147" w14:paraId="3E473B47" w14:textId="77777777" w:rsidTr="002A6533">
        <w:trPr>
          <w:tblHeader/>
        </w:trPr>
        <w:tc>
          <w:tcPr>
            <w:tcW w:w="4474" w:type="dxa"/>
            <w:shd w:val="clear" w:color="auto" w:fill="D9D9D9" w:themeFill="background1" w:themeFillShade="D9"/>
          </w:tcPr>
          <w:p w14:paraId="7A00EC0F" w14:textId="77777777"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Date Equality Impact Assessed</w:t>
            </w:r>
          </w:p>
        </w:tc>
        <w:tc>
          <w:tcPr>
            <w:tcW w:w="4547" w:type="dxa"/>
            <w:shd w:val="clear" w:color="auto" w:fill="auto"/>
          </w:tcPr>
          <w:p w14:paraId="106CF031" w14:textId="77777777" w:rsidR="006550E0" w:rsidRPr="006550E0" w:rsidRDefault="006550E0" w:rsidP="006550E0">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March 2021</w:t>
            </w:r>
          </w:p>
        </w:tc>
      </w:tr>
      <w:tr w:rsidR="006550E0" w:rsidRPr="00586147" w14:paraId="6365DBFC" w14:textId="77777777" w:rsidTr="002A6533">
        <w:trPr>
          <w:tblHeader/>
        </w:trPr>
        <w:tc>
          <w:tcPr>
            <w:tcW w:w="4474" w:type="dxa"/>
            <w:shd w:val="clear" w:color="auto" w:fill="D9D9D9" w:themeFill="background1" w:themeFillShade="D9"/>
          </w:tcPr>
          <w:p w14:paraId="4DB9E477" w14:textId="07AEA5EE"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Approve</w:t>
            </w:r>
            <w:r w:rsidR="00C35367">
              <w:rPr>
                <w:rFonts w:asciiTheme="majorHAnsi" w:hAnsiTheme="majorHAnsi" w:cstheme="majorHAnsi"/>
                <w:b/>
                <w:color w:val="000000" w:themeColor="text1"/>
                <w:szCs w:val="22"/>
              </w:rPr>
              <w:t xml:space="preserve">d and reviewed </w:t>
            </w:r>
            <w:r w:rsidRPr="006550E0">
              <w:rPr>
                <w:rFonts w:asciiTheme="majorHAnsi" w:hAnsiTheme="majorHAnsi" w:cstheme="majorHAnsi"/>
                <w:b/>
                <w:color w:val="000000" w:themeColor="text1"/>
                <w:szCs w:val="22"/>
              </w:rPr>
              <w:t>by</w:t>
            </w:r>
          </w:p>
        </w:tc>
        <w:tc>
          <w:tcPr>
            <w:tcW w:w="4547" w:type="dxa"/>
            <w:shd w:val="clear" w:color="auto" w:fill="auto"/>
          </w:tcPr>
          <w:p w14:paraId="6F7E829E" w14:textId="77777777" w:rsidR="006550E0" w:rsidRPr="006550E0" w:rsidRDefault="006550E0" w:rsidP="006550E0">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Academic Board</w:t>
            </w:r>
          </w:p>
        </w:tc>
      </w:tr>
      <w:tr w:rsidR="006550E0" w:rsidRPr="00586147" w14:paraId="00D4822F" w14:textId="77777777" w:rsidTr="002A6533">
        <w:trPr>
          <w:tblHeader/>
        </w:trPr>
        <w:tc>
          <w:tcPr>
            <w:tcW w:w="4474" w:type="dxa"/>
            <w:shd w:val="clear" w:color="auto" w:fill="D9D9D9" w:themeFill="background1" w:themeFillShade="D9"/>
          </w:tcPr>
          <w:p w14:paraId="55B544A9" w14:textId="751D6625"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Date</w:t>
            </w:r>
            <w:r>
              <w:rPr>
                <w:rFonts w:asciiTheme="majorHAnsi" w:hAnsiTheme="majorHAnsi" w:cstheme="majorHAnsi"/>
                <w:b/>
                <w:color w:val="000000" w:themeColor="text1"/>
                <w:szCs w:val="22"/>
              </w:rPr>
              <w:t xml:space="preserve"> </w:t>
            </w:r>
            <w:r w:rsidRPr="006550E0">
              <w:rPr>
                <w:rFonts w:asciiTheme="majorHAnsi" w:hAnsiTheme="majorHAnsi" w:cstheme="majorHAnsi"/>
                <w:b/>
                <w:color w:val="000000" w:themeColor="text1"/>
                <w:szCs w:val="22"/>
              </w:rPr>
              <w:t>Approved</w:t>
            </w:r>
          </w:p>
        </w:tc>
        <w:tc>
          <w:tcPr>
            <w:tcW w:w="4547" w:type="dxa"/>
            <w:shd w:val="clear" w:color="auto" w:fill="auto"/>
          </w:tcPr>
          <w:p w14:paraId="2617F9BD" w14:textId="69A8FC98" w:rsidR="006550E0" w:rsidRPr="00243B21" w:rsidRDefault="00147640" w:rsidP="006550E0">
            <w:pPr>
              <w:spacing w:before="120" w:line="276" w:lineRule="auto"/>
              <w:jc w:val="both"/>
              <w:rPr>
                <w:rFonts w:asciiTheme="majorHAnsi" w:hAnsiTheme="majorHAnsi" w:cstheme="majorHAnsi"/>
                <w:szCs w:val="22"/>
              </w:rPr>
            </w:pPr>
            <w:r>
              <w:rPr>
                <w:rFonts w:asciiTheme="majorHAnsi" w:hAnsiTheme="majorHAnsi" w:cstheme="majorHAnsi"/>
                <w:szCs w:val="22"/>
              </w:rPr>
              <w:t>August 2022</w:t>
            </w:r>
          </w:p>
        </w:tc>
      </w:tr>
      <w:tr w:rsidR="006550E0" w:rsidRPr="00586147" w14:paraId="1F1DCCFA" w14:textId="77777777" w:rsidTr="002A6533">
        <w:trPr>
          <w:tblHeader/>
        </w:trPr>
        <w:tc>
          <w:tcPr>
            <w:tcW w:w="4474" w:type="dxa"/>
            <w:shd w:val="clear" w:color="auto" w:fill="D9D9D9" w:themeFill="background1" w:themeFillShade="D9"/>
          </w:tcPr>
          <w:p w14:paraId="6086FE67" w14:textId="482D6969" w:rsidR="006550E0" w:rsidRPr="006550E0" w:rsidRDefault="006550E0" w:rsidP="006550E0">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Date of last review</w:t>
            </w:r>
          </w:p>
        </w:tc>
        <w:tc>
          <w:tcPr>
            <w:tcW w:w="4547" w:type="dxa"/>
            <w:shd w:val="clear" w:color="auto" w:fill="auto"/>
          </w:tcPr>
          <w:p w14:paraId="35DA9F4B" w14:textId="7D7A448B" w:rsidR="006550E0" w:rsidRDefault="006550E0" w:rsidP="006550E0">
            <w:pPr>
              <w:spacing w:before="120" w:line="276" w:lineRule="auto"/>
              <w:jc w:val="both"/>
              <w:rPr>
                <w:rFonts w:asciiTheme="majorHAnsi" w:hAnsiTheme="majorHAnsi" w:cstheme="majorHAnsi"/>
                <w:color w:val="000000" w:themeColor="text1"/>
                <w:szCs w:val="22"/>
              </w:rPr>
            </w:pPr>
          </w:p>
        </w:tc>
      </w:tr>
      <w:tr w:rsidR="006550E0" w:rsidRPr="00586147" w14:paraId="326579F5" w14:textId="77777777" w:rsidTr="002A6533">
        <w:trPr>
          <w:tblHeader/>
        </w:trPr>
        <w:tc>
          <w:tcPr>
            <w:tcW w:w="4474" w:type="dxa"/>
            <w:shd w:val="clear" w:color="auto" w:fill="D9D9D9" w:themeFill="background1" w:themeFillShade="D9"/>
          </w:tcPr>
          <w:p w14:paraId="7392F33A" w14:textId="77777777"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Access Public (website) or Internal (MyWi)</w:t>
            </w:r>
          </w:p>
        </w:tc>
        <w:tc>
          <w:tcPr>
            <w:tcW w:w="4547" w:type="dxa"/>
            <w:shd w:val="clear" w:color="auto" w:fill="auto"/>
          </w:tcPr>
          <w:p w14:paraId="6789F413" w14:textId="671474CB" w:rsidR="006550E0" w:rsidRPr="006550E0" w:rsidRDefault="006550E0" w:rsidP="006550E0">
            <w:pPr>
              <w:spacing w:before="120" w:line="276" w:lineRule="auto"/>
              <w:jc w:val="both"/>
              <w:rPr>
                <w:rFonts w:asciiTheme="majorHAnsi" w:hAnsiTheme="majorHAnsi" w:cstheme="majorHAnsi"/>
                <w:szCs w:val="22"/>
              </w:rPr>
            </w:pPr>
            <w:r>
              <w:rPr>
                <w:rFonts w:asciiTheme="majorHAnsi" w:hAnsiTheme="majorHAnsi" w:cstheme="majorHAnsi"/>
                <w:szCs w:val="22"/>
              </w:rPr>
              <w:t>Website</w:t>
            </w:r>
          </w:p>
        </w:tc>
      </w:tr>
      <w:tr w:rsidR="006550E0" w:rsidRPr="00586147" w14:paraId="72A19CAF" w14:textId="77777777" w:rsidTr="002A6533">
        <w:trPr>
          <w:tblHeader/>
        </w:trPr>
        <w:tc>
          <w:tcPr>
            <w:tcW w:w="4474" w:type="dxa"/>
            <w:shd w:val="clear" w:color="auto" w:fill="D9D9D9" w:themeFill="background1" w:themeFillShade="D9"/>
          </w:tcPr>
          <w:p w14:paraId="7A048BE9" w14:textId="77777777" w:rsidR="006550E0" w:rsidRPr="006550E0" w:rsidRDefault="006550E0" w:rsidP="006550E0">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Access Staff and Student or Staff Only</w:t>
            </w:r>
          </w:p>
        </w:tc>
        <w:tc>
          <w:tcPr>
            <w:tcW w:w="4547" w:type="dxa"/>
          </w:tcPr>
          <w:p w14:paraId="1B7856AB" w14:textId="77777777" w:rsidR="006550E0" w:rsidRPr="006550E0" w:rsidRDefault="006550E0" w:rsidP="006550E0">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Staff and Student</w:t>
            </w:r>
          </w:p>
        </w:tc>
      </w:tr>
      <w:tr w:rsidR="00D40557" w:rsidRPr="00586147" w14:paraId="7B8E2BFD" w14:textId="77777777" w:rsidTr="002A6533">
        <w:trPr>
          <w:tblHeader/>
        </w:trPr>
        <w:tc>
          <w:tcPr>
            <w:tcW w:w="4474" w:type="dxa"/>
            <w:shd w:val="clear" w:color="auto" w:fill="D9D9D9" w:themeFill="background1" w:themeFillShade="D9"/>
          </w:tcPr>
          <w:p w14:paraId="3313B92B" w14:textId="2156AED2" w:rsidR="00D40557" w:rsidRPr="006550E0" w:rsidRDefault="00D40557" w:rsidP="006550E0">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Application to Collaborative</w:t>
            </w:r>
          </w:p>
        </w:tc>
        <w:tc>
          <w:tcPr>
            <w:tcW w:w="4547" w:type="dxa"/>
          </w:tcPr>
          <w:p w14:paraId="16B36749" w14:textId="7B6DAC46" w:rsidR="00D40557" w:rsidRDefault="00D40557" w:rsidP="006550E0">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 xml:space="preserve">Mandatory </w:t>
            </w:r>
          </w:p>
        </w:tc>
      </w:tr>
    </w:tbl>
    <w:p w14:paraId="35999E47" w14:textId="67586D8F" w:rsidR="00544FAA" w:rsidRDefault="00544FAA" w:rsidP="00586147">
      <w:pPr>
        <w:pStyle w:val="Heading1"/>
        <w:spacing w:before="120" w:line="276" w:lineRule="auto"/>
        <w:jc w:val="both"/>
        <w:rPr>
          <w:rFonts w:cstheme="majorHAnsi"/>
          <w:sz w:val="22"/>
          <w:szCs w:val="22"/>
        </w:rPr>
      </w:pPr>
    </w:p>
    <w:p w14:paraId="7B67B12F" w14:textId="77777777" w:rsidR="002F5549" w:rsidRDefault="002F5549" w:rsidP="00586147">
      <w:pPr>
        <w:pStyle w:val="Heading2"/>
        <w:numPr>
          <w:ilvl w:val="0"/>
          <w:numId w:val="7"/>
        </w:numPr>
        <w:spacing w:before="120" w:line="276" w:lineRule="auto"/>
        <w:ind w:left="426" w:hanging="426"/>
        <w:jc w:val="both"/>
        <w:rPr>
          <w:rFonts w:cstheme="majorHAnsi"/>
          <w:szCs w:val="28"/>
        </w:rPr>
        <w:sectPr w:rsidR="002F5549" w:rsidSect="002F5549">
          <w:headerReference w:type="default" r:id="rId10"/>
          <w:footerReference w:type="default" r:id="rId11"/>
          <w:pgSz w:w="11911" w:h="17350"/>
          <w:pgMar w:top="1440" w:right="1440" w:bottom="1440" w:left="1440" w:header="720" w:footer="0" w:gutter="0"/>
          <w:cols w:space="720"/>
          <w:noEndnote/>
          <w:docGrid w:linePitch="299"/>
        </w:sectPr>
      </w:pPr>
    </w:p>
    <w:p w14:paraId="4D09375B" w14:textId="5F4529F6" w:rsidR="00650276" w:rsidRDefault="00F04AC8" w:rsidP="00586147">
      <w:pPr>
        <w:pStyle w:val="Heading2"/>
        <w:numPr>
          <w:ilvl w:val="0"/>
          <w:numId w:val="7"/>
        </w:numPr>
        <w:spacing w:before="120" w:line="276" w:lineRule="auto"/>
        <w:ind w:left="426" w:hanging="426"/>
        <w:jc w:val="both"/>
        <w:rPr>
          <w:rFonts w:cstheme="majorHAnsi"/>
        </w:rPr>
      </w:pPr>
      <w:r>
        <w:rPr>
          <w:rFonts w:cstheme="majorHAnsi"/>
          <w:szCs w:val="28"/>
        </w:rPr>
        <w:lastRenderedPageBreak/>
        <w:t>The Credit Framework</w:t>
      </w:r>
    </w:p>
    <w:p w14:paraId="171E3109" w14:textId="79EFCDDE" w:rsidR="00301509" w:rsidRDefault="00F04AC8" w:rsidP="009C58BA">
      <w:pPr>
        <w:pStyle w:val="ListParagraph"/>
        <w:numPr>
          <w:ilvl w:val="1"/>
          <w:numId w:val="7"/>
        </w:numPr>
        <w:spacing w:before="120" w:line="276" w:lineRule="auto"/>
        <w:ind w:left="993" w:hanging="573"/>
        <w:contextualSpacing w:val="0"/>
      </w:pPr>
      <w:r>
        <w:t>The University College’s Higher Education Qualifications Credit Framework (HEQCF) is aligned to the QAA Framework for Higher Education Qualifications (FHEQ)</w:t>
      </w:r>
      <w:r w:rsidR="002F5549">
        <w:rPr>
          <w:rStyle w:val="FootnoteReference"/>
        </w:rPr>
        <w:footnoteReference w:id="1"/>
      </w:r>
      <w:r>
        <w:t xml:space="preserve"> for England, Wales and Northern Ireland; the Higher Education Credit Framework for England</w:t>
      </w:r>
      <w:r w:rsidR="002F5549">
        <w:rPr>
          <w:rStyle w:val="FootnoteReference"/>
        </w:rPr>
        <w:footnoteReference w:id="2"/>
      </w:r>
      <w:r>
        <w:t xml:space="preserve"> and the National Qualifications Framework (NQF)</w:t>
      </w:r>
      <w:r w:rsidR="002F5549">
        <w:rPr>
          <w:rStyle w:val="FootnoteReference"/>
        </w:rPr>
        <w:footnoteReference w:id="3"/>
      </w:r>
      <w:r>
        <w:t>.</w:t>
      </w:r>
    </w:p>
    <w:p w14:paraId="2DB436A5" w14:textId="3C83ED12" w:rsidR="00301509" w:rsidRDefault="00F04AC8" w:rsidP="009C58BA">
      <w:pPr>
        <w:pStyle w:val="ListParagraph"/>
        <w:numPr>
          <w:ilvl w:val="1"/>
          <w:numId w:val="7"/>
        </w:numPr>
        <w:spacing w:before="120" w:line="276" w:lineRule="auto"/>
        <w:ind w:left="993"/>
        <w:contextualSpacing w:val="0"/>
      </w:pPr>
      <w:r>
        <w:t>The basic unit of credit relates to 10 hours of notional learning time, e.g. 10 credits represents 100 hours notional learning time.</w:t>
      </w:r>
    </w:p>
    <w:p w14:paraId="2C2A950C" w14:textId="57F2CE53" w:rsidR="00F04AC8" w:rsidRDefault="00F04AC8" w:rsidP="009C58BA">
      <w:pPr>
        <w:pStyle w:val="ListParagraph"/>
        <w:numPr>
          <w:ilvl w:val="1"/>
          <w:numId w:val="7"/>
        </w:numPr>
        <w:spacing w:before="120" w:line="276" w:lineRule="auto"/>
        <w:ind w:left="993"/>
        <w:contextualSpacing w:val="0"/>
      </w:pPr>
      <w:r>
        <w:t>A standard academic year for a full-time undergraduate student equates to 120 credits (1200 notional hours) across two semesters; and for a full-time taught post graduate student equates to a maximum of 180 credits (1800 notional hours) across three trimesters</w:t>
      </w:r>
      <w:r w:rsidR="00855F7A">
        <w:t>.  Other awards have notional learning time equivalent to their credit-rating subject to the formula given in para 1.2.</w:t>
      </w:r>
    </w:p>
    <w:p w14:paraId="4CEB237E" w14:textId="3A1A4F9F" w:rsidR="00855F7A" w:rsidRDefault="00855F7A" w:rsidP="009C58BA">
      <w:pPr>
        <w:pStyle w:val="ListParagraph"/>
        <w:numPr>
          <w:ilvl w:val="1"/>
          <w:numId w:val="7"/>
        </w:numPr>
        <w:spacing w:before="120" w:line="276" w:lineRule="auto"/>
        <w:ind w:left="993"/>
        <w:contextualSpacing w:val="0"/>
      </w:pPr>
      <w:r>
        <w:t>The relationship between UK Credit Accumulation Transfer Scheme (CATS) and the European Credit Accumulation and Transfer Scheme (ECTS)</w:t>
      </w:r>
      <w:r w:rsidR="002F5549">
        <w:rPr>
          <w:rStyle w:val="FootnoteReference"/>
        </w:rPr>
        <w:footnoteReference w:id="4"/>
      </w:r>
      <w:r>
        <w:t xml:space="preserve"> is 1 ECTS to approximately two CATS, e.g. 5 ECT credits is equivalent to approximately 10 CATS.</w:t>
      </w:r>
    </w:p>
    <w:p w14:paraId="1CAE92FD" w14:textId="3BF92591" w:rsidR="00A9785E" w:rsidRDefault="00F37B43" w:rsidP="000A5830">
      <w:pPr>
        <w:pStyle w:val="Heading2"/>
        <w:numPr>
          <w:ilvl w:val="0"/>
          <w:numId w:val="7"/>
        </w:numPr>
        <w:spacing w:before="240" w:line="276" w:lineRule="auto"/>
        <w:ind w:left="425" w:hanging="425"/>
      </w:pPr>
      <w:r>
        <w:t>Modules and assessment</w:t>
      </w:r>
    </w:p>
    <w:p w14:paraId="6022F9E6" w14:textId="74BE7F72" w:rsidR="00F37B43" w:rsidRDefault="00F37B43" w:rsidP="00F37B43">
      <w:pPr>
        <w:pStyle w:val="ListParagraph"/>
        <w:numPr>
          <w:ilvl w:val="1"/>
          <w:numId w:val="7"/>
        </w:numPr>
        <w:spacing w:before="120" w:line="276" w:lineRule="auto"/>
        <w:ind w:left="998" w:hanging="573"/>
        <w:contextualSpacing w:val="0"/>
      </w:pPr>
      <w:r>
        <w:t>Each module will specify a level that indicates the intellectual demand and rigour of academic study required to successfully complete the module at each stage of study.  The level correlates with the FHEQ and the NQF.</w:t>
      </w:r>
    </w:p>
    <w:p w14:paraId="4B2C2822" w14:textId="4DFE925C" w:rsidR="00F37B43" w:rsidRDefault="00F37B43" w:rsidP="00F37B43">
      <w:pPr>
        <w:pStyle w:val="ListParagraph"/>
        <w:numPr>
          <w:ilvl w:val="1"/>
          <w:numId w:val="7"/>
        </w:numPr>
        <w:spacing w:before="120" w:line="276" w:lineRule="auto"/>
        <w:ind w:left="998" w:hanging="573"/>
        <w:contextualSpacing w:val="0"/>
      </w:pPr>
      <w:r>
        <w:t xml:space="preserve">Modules at level F are normally </w:t>
      </w:r>
      <w:r w:rsidR="002F5549">
        <w:t xml:space="preserve">15, 20 or 30 credits in size. At levels 4 – 7 modules are normally 15, 30 or 60 credits in size.  </w:t>
      </w:r>
      <w:r w:rsidR="002F5549" w:rsidRPr="002F5549">
        <w:t xml:space="preserve">Proposals to offer modules of credit values other than </w:t>
      </w:r>
      <w:r w:rsidR="002F5549">
        <w:t>those indicated</w:t>
      </w:r>
      <w:r w:rsidR="002F5549" w:rsidRPr="002F5549">
        <w:t xml:space="preserve"> </w:t>
      </w:r>
      <w:r w:rsidR="002F5549">
        <w:t xml:space="preserve">will be subject to approval through the </w:t>
      </w:r>
      <w:r w:rsidR="00B15E00">
        <w:t xml:space="preserve">Course </w:t>
      </w:r>
      <w:r w:rsidR="002F5549">
        <w:t>and Module approval process.</w:t>
      </w:r>
    </w:p>
    <w:p w14:paraId="74D34BB0" w14:textId="5A489339" w:rsidR="00952AA7" w:rsidRDefault="00B15A82" w:rsidP="00F37B43">
      <w:pPr>
        <w:pStyle w:val="ListParagraph"/>
        <w:numPr>
          <w:ilvl w:val="1"/>
          <w:numId w:val="7"/>
        </w:numPr>
        <w:spacing w:before="120" w:line="276" w:lineRule="auto"/>
        <w:ind w:left="998" w:hanging="573"/>
        <w:contextualSpacing w:val="0"/>
      </w:pPr>
      <w:r>
        <w:t>Assessment typically occurs within each discrete module, although integrated assessment across cognate modules is also permitted when there is a pedagogic and/or professional benefit to such integrated assessment.</w:t>
      </w:r>
    </w:p>
    <w:p w14:paraId="2D44CB53" w14:textId="7FED1E94" w:rsidR="00B15A82" w:rsidRPr="00F37B43" w:rsidRDefault="00B15A82" w:rsidP="00F37B43">
      <w:pPr>
        <w:pStyle w:val="ListParagraph"/>
        <w:numPr>
          <w:ilvl w:val="1"/>
          <w:numId w:val="7"/>
        </w:numPr>
        <w:spacing w:before="120" w:line="276" w:lineRule="auto"/>
        <w:ind w:left="998" w:hanging="573"/>
        <w:contextualSpacing w:val="0"/>
      </w:pPr>
      <w:r>
        <w:t>The overall weighted average for taught modules and the mark for the dissertation or equivalent, will be rounded to the nearest whole number – i.e. 49.5 will count as 50, 49.4 as 49.</w:t>
      </w:r>
    </w:p>
    <w:p w14:paraId="46268574" w14:textId="67F9D66A" w:rsidR="000A5830" w:rsidRDefault="00B15A82" w:rsidP="000A5830">
      <w:pPr>
        <w:pStyle w:val="Heading2"/>
        <w:numPr>
          <w:ilvl w:val="0"/>
          <w:numId w:val="7"/>
        </w:numPr>
        <w:spacing w:before="240" w:line="276" w:lineRule="auto"/>
        <w:ind w:left="425" w:hanging="425"/>
      </w:pPr>
      <w:r>
        <w:t>Discreteness of awards and pathways</w:t>
      </w:r>
    </w:p>
    <w:p w14:paraId="5ED6DEF6" w14:textId="006C3AC3" w:rsidR="009C58BA" w:rsidRDefault="00B15A82" w:rsidP="009C58BA">
      <w:pPr>
        <w:pStyle w:val="ListParagraph"/>
        <w:numPr>
          <w:ilvl w:val="1"/>
          <w:numId w:val="7"/>
        </w:numPr>
        <w:spacing w:before="120" w:line="276" w:lineRule="auto"/>
        <w:ind w:left="998" w:hanging="573"/>
        <w:contextualSpacing w:val="0"/>
      </w:pPr>
      <w:r>
        <w:t>It is permissible for different discretely named awards (e.g. BSc (Hons) Subject A and BSc (Hons) Subject B) to share modules.</w:t>
      </w:r>
    </w:p>
    <w:p w14:paraId="163DCF48" w14:textId="218F3501" w:rsidR="00B15A82" w:rsidRDefault="00B15A82" w:rsidP="009C58BA">
      <w:pPr>
        <w:pStyle w:val="ListParagraph"/>
        <w:numPr>
          <w:ilvl w:val="1"/>
          <w:numId w:val="7"/>
        </w:numPr>
        <w:spacing w:before="120" w:line="276" w:lineRule="auto"/>
        <w:ind w:left="998" w:hanging="573"/>
        <w:contextualSpacing w:val="0"/>
      </w:pPr>
      <w:r>
        <w:t>Where an award at level 5 (DipHE), level 6 (undergraduate honours degree) or level 7 (masters) comprises 50% of Subject A and 50% of Subject B taught modules (excluding dissertation or equivalent) the award shall be a ‘joint’ award and named as such (e.g. BSc (Hons) Subject A and Subject B).</w:t>
      </w:r>
    </w:p>
    <w:p w14:paraId="0DF13D29" w14:textId="4E6C1029" w:rsidR="00B15A82" w:rsidRPr="00F91A58" w:rsidRDefault="00B15A82" w:rsidP="009C58BA">
      <w:pPr>
        <w:pStyle w:val="ListParagraph"/>
        <w:numPr>
          <w:ilvl w:val="1"/>
          <w:numId w:val="7"/>
        </w:numPr>
        <w:spacing w:before="120" w:line="276" w:lineRule="auto"/>
        <w:ind w:left="998" w:hanging="573"/>
        <w:contextualSpacing w:val="0"/>
      </w:pPr>
      <w:r>
        <w:t xml:space="preserve">Where there is sharing of modules a discretely named award </w:t>
      </w:r>
      <w:r w:rsidR="00C950DA">
        <w:t>may</w:t>
      </w:r>
      <w:r>
        <w:t xml:space="preserve"> have de</w:t>
      </w:r>
      <w:r w:rsidR="00B34019">
        <w:t>s</w:t>
      </w:r>
      <w:r>
        <w:t>ignated pathways</w:t>
      </w:r>
      <w:r w:rsidR="00B34019">
        <w:t xml:space="preserve"> – that is the awards </w:t>
      </w:r>
      <w:r w:rsidR="00C950DA">
        <w:t>may</w:t>
      </w:r>
      <w:r w:rsidR="00B34019">
        <w:t xml:space="preserve"> have the same ‘root’ title with the pathway named in brackets (for example BSc (Hons) in Animal Management – the root award – and BSc (Hons) in Animal Management (Livestock Technology) – the pathway award.  A pathway must have at least 30 credits unique to that pathway at level 5 (for both DipHE and undergraduate honours degree) and 30 credits plus the dissertation or equivalent at levels 6 or 7 (for undergraduate honours degree and Masters).</w:t>
      </w:r>
    </w:p>
    <w:p w14:paraId="16A9E5D3" w14:textId="77777777" w:rsidR="00EA50A9" w:rsidRDefault="00EA50A9" w:rsidP="00EA50A9">
      <w:pPr>
        <w:pStyle w:val="ListParagraph"/>
        <w:spacing w:before="120" w:line="276" w:lineRule="auto"/>
        <w:ind w:left="998"/>
        <w:contextualSpacing w:val="0"/>
      </w:pPr>
    </w:p>
    <w:p w14:paraId="7F63F440" w14:textId="27BE2E22" w:rsidR="009514A4" w:rsidRDefault="009514A4" w:rsidP="00781CED">
      <w:pPr>
        <w:pStyle w:val="Heading2"/>
        <w:numPr>
          <w:ilvl w:val="0"/>
          <w:numId w:val="7"/>
        </w:numPr>
      </w:pPr>
      <w:r>
        <w:t>Qualifications and credit framework</w:t>
      </w:r>
    </w:p>
    <w:p w14:paraId="45FC953C" w14:textId="1BD3F2F9" w:rsidR="009514A4" w:rsidRDefault="009514A4" w:rsidP="009514A4">
      <w:pPr>
        <w:pStyle w:val="ListParagraph"/>
        <w:numPr>
          <w:ilvl w:val="1"/>
          <w:numId w:val="7"/>
        </w:numPr>
        <w:spacing w:before="120" w:line="276" w:lineRule="auto"/>
        <w:ind w:hanging="573"/>
        <w:contextualSpacing w:val="0"/>
      </w:pPr>
      <w:r>
        <w:t>The University College Higher Education Qualification and Credit Framework (HEQCF) can be found at Appendix 1 of this document; and should be read in conjunction with the following information regarding maximum length of study allowed.</w:t>
      </w:r>
    </w:p>
    <w:p w14:paraId="2D1CEE4F" w14:textId="77777777" w:rsidR="009514A4" w:rsidRPr="009514A4" w:rsidRDefault="009514A4" w:rsidP="002A3D0C">
      <w:pPr>
        <w:pStyle w:val="ListParagraph"/>
        <w:spacing w:before="120" w:line="276" w:lineRule="auto"/>
        <w:ind w:left="930"/>
        <w:contextualSpacing w:val="0"/>
      </w:pPr>
    </w:p>
    <w:p w14:paraId="78378B04" w14:textId="3A41B880" w:rsidR="00781CED" w:rsidRDefault="00781CED" w:rsidP="00781CED">
      <w:pPr>
        <w:pStyle w:val="Heading2"/>
        <w:numPr>
          <w:ilvl w:val="0"/>
          <w:numId w:val="7"/>
        </w:numPr>
      </w:pPr>
      <w:r>
        <w:t xml:space="preserve">Shorter credit bearing or non-credit bearing </w:t>
      </w:r>
      <w:r w:rsidR="00B15E00">
        <w:t>courses</w:t>
      </w:r>
    </w:p>
    <w:p w14:paraId="05DD1E81" w14:textId="77777777" w:rsidR="00781CED" w:rsidRDefault="00781CED" w:rsidP="00781CED">
      <w:pPr>
        <w:pStyle w:val="ListParagraph"/>
        <w:numPr>
          <w:ilvl w:val="1"/>
          <w:numId w:val="7"/>
        </w:numPr>
        <w:spacing w:before="120" w:line="276" w:lineRule="auto"/>
        <w:ind w:hanging="573"/>
        <w:contextualSpacing w:val="0"/>
      </w:pPr>
      <w:r>
        <w:t>If a short course is offered that does not contain enough credit to constitute an award of the University College or is non-credit bearing; it is important that the following conventions are followed to avoid any confusions with formal University College awards.</w:t>
      </w:r>
    </w:p>
    <w:p w14:paraId="0EE7ECB2" w14:textId="064FE19E" w:rsidR="00781CED" w:rsidRDefault="00B15E00" w:rsidP="00781CED">
      <w:pPr>
        <w:pStyle w:val="ListParagraph"/>
        <w:numPr>
          <w:ilvl w:val="2"/>
          <w:numId w:val="7"/>
        </w:numPr>
        <w:spacing w:before="120" w:line="276" w:lineRule="auto"/>
        <w:ind w:left="1701"/>
        <w:contextualSpacing w:val="0"/>
      </w:pPr>
      <w:r>
        <w:t xml:space="preserve">Courses </w:t>
      </w:r>
      <w:r w:rsidR="00781CED">
        <w:t>must not be titled or advertised as a ‘Certificate’ or ‘Diploma’ unless in receipt of external professional recognition or accreditation which specifies the use of that title.</w:t>
      </w:r>
    </w:p>
    <w:p w14:paraId="7270141F" w14:textId="418F1914" w:rsidR="00781CED" w:rsidRDefault="00B15E00" w:rsidP="00781CED">
      <w:pPr>
        <w:pStyle w:val="ListParagraph"/>
        <w:numPr>
          <w:ilvl w:val="2"/>
          <w:numId w:val="7"/>
        </w:numPr>
        <w:spacing w:before="120" w:line="276" w:lineRule="auto"/>
        <w:ind w:left="1701"/>
        <w:contextualSpacing w:val="0"/>
      </w:pPr>
      <w:r>
        <w:t>Courses</w:t>
      </w:r>
      <w:r w:rsidR="00781CED">
        <w:t xml:space="preserve"> can be advertised as ‘recognised by Writtle University College’ but not as ‘accredited’ or ‘validated’.</w:t>
      </w:r>
    </w:p>
    <w:p w14:paraId="50C0D096" w14:textId="77777777" w:rsidR="00781CED" w:rsidRDefault="00781CED" w:rsidP="00781CED">
      <w:pPr>
        <w:pStyle w:val="ListParagraph"/>
        <w:numPr>
          <w:ilvl w:val="2"/>
          <w:numId w:val="7"/>
        </w:numPr>
        <w:spacing w:before="120" w:line="276" w:lineRule="auto"/>
        <w:ind w:left="1701"/>
        <w:contextualSpacing w:val="0"/>
      </w:pPr>
      <w:r>
        <w:t>Participants can be issued with a ‘Certification of Attendance (if not assessed) or ‘Certification of Completion’ (if assessed).</w:t>
      </w:r>
    </w:p>
    <w:p w14:paraId="100EF6EB" w14:textId="0E88293E" w:rsidR="00781CED" w:rsidRDefault="00781CED" w:rsidP="00781CED">
      <w:pPr>
        <w:pStyle w:val="ListParagraph"/>
        <w:numPr>
          <w:ilvl w:val="2"/>
          <w:numId w:val="7"/>
        </w:numPr>
        <w:spacing w:before="120" w:line="276" w:lineRule="auto"/>
        <w:ind w:left="1701"/>
        <w:contextualSpacing w:val="0"/>
      </w:pPr>
      <w:r>
        <w:t>A ‘Certification of Completion’ may be considered for Accreditation of Prior Learning (APL) toward a subsequent award at the appropriate level subject to the discretion and agreement of the University College following individual application for APL.</w:t>
      </w:r>
      <w:r w:rsidRPr="00D72A90">
        <w:t xml:space="preserve"> </w:t>
      </w:r>
      <w:r w:rsidR="00E15C19">
        <w:t xml:space="preserve"> For </w:t>
      </w:r>
      <w:r w:rsidR="002A74F2">
        <w:t>example,</w:t>
      </w:r>
      <w:r w:rsidR="00E15C19">
        <w:t xml:space="preserve"> an Associate Student may, having completed a module (or modules) apply for accreditation of certificated prior learning as part of their application to register on a full award.</w:t>
      </w:r>
    </w:p>
    <w:p w14:paraId="22BFA5C0" w14:textId="5DED2778" w:rsidR="00781CED" w:rsidRDefault="00781CED">
      <w:pPr>
        <w:rPr>
          <w:rFonts w:asciiTheme="majorHAnsi" w:eastAsiaTheme="majorEastAsia" w:hAnsiTheme="majorHAnsi" w:cstheme="majorBidi"/>
          <w:color w:val="365F91" w:themeColor="accent1" w:themeShade="BF"/>
          <w:sz w:val="28"/>
          <w:szCs w:val="26"/>
        </w:rPr>
      </w:pPr>
    </w:p>
    <w:p w14:paraId="7A3D6DD7" w14:textId="77777777" w:rsidR="00781CED" w:rsidRDefault="00781CED" w:rsidP="00781CED">
      <w:pPr>
        <w:pStyle w:val="Heading2"/>
        <w:ind w:left="720"/>
        <w:sectPr w:rsidR="00781CED" w:rsidSect="00F91A58">
          <w:headerReference w:type="default" r:id="rId12"/>
          <w:pgSz w:w="11911" w:h="17350"/>
          <w:pgMar w:top="1440" w:right="1440" w:bottom="1440" w:left="1440" w:header="720" w:footer="720" w:gutter="0"/>
          <w:cols w:space="720"/>
          <w:noEndnote/>
        </w:sect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1E0" w:firstRow="1" w:lastRow="1" w:firstColumn="1" w:lastColumn="1" w:noHBand="0" w:noVBand="0"/>
      </w:tblPr>
      <w:tblGrid>
        <w:gridCol w:w="3114"/>
        <w:gridCol w:w="709"/>
        <w:gridCol w:w="992"/>
        <w:gridCol w:w="3118"/>
        <w:gridCol w:w="1418"/>
        <w:gridCol w:w="1416"/>
      </w:tblGrid>
      <w:tr w:rsidR="001B2BE7" w:rsidRPr="00781CED" w14:paraId="03F8084A" w14:textId="77777777" w:rsidTr="00FC1413">
        <w:trPr>
          <w:trHeight w:val="990"/>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3422F633" w14:textId="711855AE" w:rsidR="003A3340" w:rsidRPr="00D45D84" w:rsidRDefault="003A3340" w:rsidP="007676E2">
            <w:pPr>
              <w:spacing w:before="120" w:line="276" w:lineRule="auto"/>
              <w:jc w:val="center"/>
              <w:rPr>
                <w:rFonts w:cs="Calibri"/>
                <w:b/>
                <w:color w:val="FFFFFF" w:themeColor="background1"/>
                <w:sz w:val="18"/>
                <w:szCs w:val="18"/>
                <w:lang w:bidi="en-GB"/>
              </w:rPr>
            </w:pPr>
            <w:bookmarkStart w:id="1" w:name="_Hlk65580868"/>
            <w:r w:rsidRPr="00D45D84">
              <w:rPr>
                <w:rFonts w:cs="Calibri"/>
                <w:b/>
                <w:color w:val="FFFFFF" w:themeColor="background1"/>
                <w:sz w:val="18"/>
                <w:szCs w:val="18"/>
                <w:lang w:bidi="en-GB"/>
              </w:rPr>
              <w:t>Qualification</w:t>
            </w:r>
          </w:p>
        </w:tc>
        <w:tc>
          <w:tcPr>
            <w:tcW w:w="709" w:type="dxa"/>
            <w:tcBorders>
              <w:top w:val="single" w:sz="4" w:space="0" w:color="FFFFFF" w:themeColor="background1"/>
              <w:left w:val="single" w:sz="4" w:space="0" w:color="FFFFFF" w:themeColor="background1"/>
              <w:bottom w:val="single" w:sz="4" w:space="0" w:color="215868" w:themeColor="accent5" w:themeShade="80"/>
              <w:right w:val="single" w:sz="4" w:space="0" w:color="FFFFFF" w:themeColor="background1"/>
            </w:tcBorders>
            <w:shd w:val="clear" w:color="auto" w:fill="244061" w:themeFill="accent1" w:themeFillShade="80"/>
            <w:vAlign w:val="center"/>
          </w:tcPr>
          <w:p w14:paraId="420D5974" w14:textId="7E64F276" w:rsidR="003A3340" w:rsidRPr="00D45D84" w:rsidRDefault="003A3340" w:rsidP="007676E2">
            <w:pPr>
              <w:spacing w:before="120" w:line="276" w:lineRule="auto"/>
              <w:jc w:val="center"/>
              <w:rPr>
                <w:rFonts w:cs="Calibri"/>
                <w:b/>
                <w:color w:val="FFFFFF" w:themeColor="background1"/>
                <w:sz w:val="18"/>
                <w:szCs w:val="18"/>
                <w:lang w:bidi="en-GB"/>
              </w:rPr>
            </w:pPr>
            <w:r>
              <w:rPr>
                <w:rFonts w:cs="Calibri"/>
                <w:b/>
                <w:color w:val="FFFFFF" w:themeColor="background1"/>
                <w:sz w:val="18"/>
                <w:szCs w:val="18"/>
                <w:lang w:bidi="en-GB"/>
              </w:rPr>
              <w:t>FHEQ</w:t>
            </w:r>
          </w:p>
          <w:p w14:paraId="152D9A80" w14:textId="5BE5164F" w:rsidR="003A3340" w:rsidRPr="00D45D84" w:rsidRDefault="003A3340" w:rsidP="007676E2">
            <w:pPr>
              <w:spacing w:before="120" w:line="276" w:lineRule="auto"/>
              <w:jc w:val="center"/>
              <w:rPr>
                <w:rFonts w:cs="Calibri"/>
                <w:b/>
                <w:color w:val="FFFFFF" w:themeColor="background1"/>
                <w:sz w:val="18"/>
                <w:szCs w:val="18"/>
                <w:lang w:bidi="en-GB"/>
              </w:rPr>
            </w:pPr>
            <w:r w:rsidRPr="00D45D84">
              <w:rPr>
                <w:rFonts w:cs="Calibri"/>
                <w:b/>
                <w:color w:val="FFFFFF" w:themeColor="background1"/>
                <w:sz w:val="18"/>
                <w:szCs w:val="18"/>
                <w:lang w:bidi="en-GB"/>
              </w:rPr>
              <w:t>Level</w:t>
            </w:r>
          </w:p>
        </w:tc>
        <w:tc>
          <w:tcPr>
            <w:tcW w:w="992" w:type="dxa"/>
            <w:tcBorders>
              <w:top w:val="single" w:sz="4" w:space="0" w:color="FFFFFF" w:themeColor="background1"/>
              <w:left w:val="single" w:sz="4" w:space="0" w:color="FFFFFF" w:themeColor="background1"/>
              <w:bottom w:val="single" w:sz="4" w:space="0" w:color="215868" w:themeColor="accent5" w:themeShade="80"/>
              <w:right w:val="single" w:sz="4" w:space="0" w:color="FFFFFF" w:themeColor="background1"/>
            </w:tcBorders>
            <w:shd w:val="clear" w:color="auto" w:fill="244061" w:themeFill="accent1" w:themeFillShade="80"/>
            <w:vAlign w:val="center"/>
          </w:tcPr>
          <w:p w14:paraId="61D8390F" w14:textId="2526E669" w:rsidR="003A3340" w:rsidRPr="00D45D84" w:rsidRDefault="003A3340" w:rsidP="007676E2">
            <w:pPr>
              <w:spacing w:before="120" w:line="276" w:lineRule="auto"/>
              <w:jc w:val="center"/>
              <w:rPr>
                <w:rFonts w:cs="Calibri"/>
                <w:b/>
                <w:color w:val="FFFFFF" w:themeColor="background1"/>
                <w:sz w:val="18"/>
                <w:szCs w:val="18"/>
                <w:lang w:bidi="en-GB"/>
              </w:rPr>
            </w:pPr>
            <w:r w:rsidRPr="00D45D84">
              <w:rPr>
                <w:rFonts w:cs="Calibri"/>
                <w:b/>
                <w:color w:val="FFFFFF" w:themeColor="background1"/>
                <w:sz w:val="18"/>
                <w:szCs w:val="18"/>
                <w:lang w:bidi="en-GB"/>
              </w:rPr>
              <w:t xml:space="preserve">Minimum Overall Credits to </w:t>
            </w:r>
            <w:r w:rsidR="00E434E0">
              <w:rPr>
                <w:rFonts w:cs="Calibri"/>
                <w:b/>
                <w:color w:val="FFFFFF" w:themeColor="background1"/>
                <w:sz w:val="18"/>
                <w:szCs w:val="18"/>
                <w:lang w:bidi="en-GB"/>
              </w:rPr>
              <w:t>b</w:t>
            </w:r>
            <w:r w:rsidRPr="00D45D84">
              <w:rPr>
                <w:rFonts w:cs="Calibri"/>
                <w:b/>
                <w:color w:val="FFFFFF" w:themeColor="background1"/>
                <w:sz w:val="18"/>
                <w:szCs w:val="18"/>
                <w:lang w:bidi="en-GB"/>
              </w:rPr>
              <w:t>e Studied</w:t>
            </w:r>
          </w:p>
        </w:tc>
        <w:tc>
          <w:tcPr>
            <w:tcW w:w="3118" w:type="dxa"/>
            <w:tcBorders>
              <w:top w:val="single" w:sz="4" w:space="0" w:color="FFFFFF" w:themeColor="background1"/>
              <w:left w:val="single" w:sz="4" w:space="0" w:color="FFFFFF" w:themeColor="background1"/>
              <w:bottom w:val="single" w:sz="4" w:space="0" w:color="215868" w:themeColor="accent5" w:themeShade="80"/>
              <w:right w:val="single" w:sz="4" w:space="0" w:color="FFFFFF" w:themeColor="background1"/>
            </w:tcBorders>
            <w:shd w:val="clear" w:color="auto" w:fill="244061" w:themeFill="accent1" w:themeFillShade="80"/>
            <w:vAlign w:val="center"/>
          </w:tcPr>
          <w:p w14:paraId="28C47460" w14:textId="620D917E" w:rsidR="003A3340" w:rsidRPr="00D45D84" w:rsidRDefault="003A3340" w:rsidP="007676E2">
            <w:pPr>
              <w:spacing w:before="120" w:line="276" w:lineRule="auto"/>
              <w:jc w:val="center"/>
              <w:rPr>
                <w:rFonts w:cs="Calibri"/>
                <w:b/>
                <w:color w:val="FFFFFF" w:themeColor="background1"/>
                <w:sz w:val="18"/>
                <w:szCs w:val="18"/>
                <w:lang w:bidi="en-GB"/>
              </w:rPr>
            </w:pPr>
            <w:r w:rsidRPr="00D45D84">
              <w:rPr>
                <w:rFonts w:cs="Calibri"/>
                <w:b/>
                <w:color w:val="FFFFFF" w:themeColor="background1"/>
                <w:sz w:val="18"/>
                <w:szCs w:val="18"/>
                <w:lang w:bidi="en-GB"/>
              </w:rPr>
              <w:t>Range of Credits Required</w:t>
            </w:r>
          </w:p>
        </w:tc>
        <w:tc>
          <w:tcPr>
            <w:tcW w:w="1418" w:type="dxa"/>
            <w:tcBorders>
              <w:top w:val="single" w:sz="4" w:space="0" w:color="FFFFFF" w:themeColor="background1"/>
              <w:left w:val="single" w:sz="4" w:space="0" w:color="FFFFFF" w:themeColor="background1"/>
              <w:bottom w:val="single" w:sz="4" w:space="0" w:color="215868" w:themeColor="accent5" w:themeShade="80"/>
              <w:right w:val="single" w:sz="4" w:space="0" w:color="FFFFFF" w:themeColor="background1"/>
            </w:tcBorders>
            <w:shd w:val="clear" w:color="auto" w:fill="244061" w:themeFill="accent1" w:themeFillShade="80"/>
            <w:vAlign w:val="center"/>
          </w:tcPr>
          <w:p w14:paraId="170FA795" w14:textId="7690A34C" w:rsidR="003A3340" w:rsidRPr="007262F1" w:rsidRDefault="003A3340" w:rsidP="007676E2">
            <w:pPr>
              <w:spacing w:before="120" w:line="276" w:lineRule="auto"/>
              <w:jc w:val="center"/>
              <w:rPr>
                <w:rFonts w:cs="Calibri"/>
                <w:b/>
                <w:color w:val="FFFFFF" w:themeColor="background1"/>
                <w:sz w:val="18"/>
                <w:szCs w:val="18"/>
                <w:lang w:bidi="en-GB"/>
              </w:rPr>
            </w:pPr>
            <w:r>
              <w:rPr>
                <w:rFonts w:cs="Calibri"/>
                <w:b/>
                <w:color w:val="FFFFFF" w:themeColor="background1"/>
                <w:sz w:val="18"/>
                <w:szCs w:val="18"/>
                <w:lang w:bidi="en-GB"/>
              </w:rPr>
              <w:t>Usual</w:t>
            </w:r>
            <w:r w:rsidRPr="00D45D84">
              <w:rPr>
                <w:rFonts w:cs="Calibri"/>
                <w:b/>
                <w:color w:val="FFFFFF" w:themeColor="background1"/>
                <w:sz w:val="18"/>
                <w:szCs w:val="18"/>
                <w:lang w:bidi="en-GB"/>
              </w:rPr>
              <w:t xml:space="preserve"> Length of</w:t>
            </w:r>
            <w:r>
              <w:rPr>
                <w:rFonts w:cs="Calibri"/>
                <w:b/>
                <w:color w:val="FFFFFF" w:themeColor="background1"/>
                <w:sz w:val="18"/>
                <w:szCs w:val="18"/>
                <w:lang w:bidi="en-GB"/>
              </w:rPr>
              <w:t xml:space="preserve"> </w:t>
            </w:r>
          </w:p>
          <w:p w14:paraId="145FBA9B" w14:textId="5B285F08" w:rsidR="003A3340" w:rsidRPr="00D45D84" w:rsidRDefault="003A3340" w:rsidP="001B2BE7">
            <w:pPr>
              <w:spacing w:before="120" w:line="276" w:lineRule="auto"/>
              <w:jc w:val="center"/>
              <w:rPr>
                <w:rFonts w:cs="Calibri"/>
                <w:b/>
                <w:color w:val="FFFFFF" w:themeColor="background1"/>
                <w:sz w:val="18"/>
                <w:szCs w:val="18"/>
                <w:lang w:bidi="en-GB"/>
              </w:rPr>
            </w:pPr>
            <w:r w:rsidRPr="00D45D84">
              <w:rPr>
                <w:rFonts w:cs="Calibri"/>
                <w:b/>
                <w:color w:val="FFFFFF" w:themeColor="background1"/>
                <w:sz w:val="18"/>
                <w:szCs w:val="18"/>
                <w:lang w:bidi="en-GB"/>
              </w:rPr>
              <w:t>Programme</w:t>
            </w:r>
          </w:p>
        </w:tc>
        <w:tc>
          <w:tcPr>
            <w:tcW w:w="1416" w:type="dxa"/>
            <w:tcBorders>
              <w:top w:val="single" w:sz="4" w:space="0" w:color="FFFFFF" w:themeColor="background1"/>
              <w:left w:val="single" w:sz="4" w:space="0" w:color="FFFFFF" w:themeColor="background1"/>
              <w:bottom w:val="single" w:sz="4" w:space="0" w:color="215868" w:themeColor="accent5" w:themeShade="80"/>
              <w:right w:val="single" w:sz="4" w:space="0" w:color="FFFFFF" w:themeColor="background1"/>
            </w:tcBorders>
            <w:shd w:val="clear" w:color="auto" w:fill="244061" w:themeFill="accent1" w:themeFillShade="80"/>
            <w:vAlign w:val="center"/>
          </w:tcPr>
          <w:p w14:paraId="41732A91" w14:textId="3DA120F7" w:rsidR="003A3340" w:rsidRPr="00D45D84" w:rsidRDefault="003A3340" w:rsidP="007676E2">
            <w:pPr>
              <w:spacing w:before="120" w:line="276" w:lineRule="auto"/>
              <w:jc w:val="center"/>
              <w:rPr>
                <w:rFonts w:cs="Calibri"/>
                <w:b/>
                <w:bCs/>
                <w:color w:val="FFFFFF" w:themeColor="background1"/>
                <w:sz w:val="18"/>
                <w:szCs w:val="18"/>
                <w:lang w:bidi="en-GB"/>
              </w:rPr>
            </w:pPr>
            <w:r w:rsidRPr="00D45D84">
              <w:rPr>
                <w:rFonts w:cs="Calibri"/>
                <w:b/>
                <w:bCs/>
                <w:color w:val="FFFFFF" w:themeColor="background1"/>
                <w:sz w:val="18"/>
                <w:szCs w:val="18"/>
                <w:lang w:bidi="en-GB"/>
              </w:rPr>
              <w:t>Maximum Period of Study Permitted</w:t>
            </w:r>
            <w:r>
              <w:rPr>
                <w:rFonts w:cs="Calibri"/>
                <w:b/>
                <w:bCs/>
                <w:color w:val="FFFFFF" w:themeColor="background1"/>
                <w:sz w:val="18"/>
                <w:szCs w:val="18"/>
                <w:lang w:bidi="en-GB"/>
              </w:rPr>
              <w:t xml:space="preserve"> </w:t>
            </w:r>
          </w:p>
        </w:tc>
      </w:tr>
      <w:tr w:rsidR="001B2BE7" w:rsidRPr="00781CED" w14:paraId="62F70588" w14:textId="77777777" w:rsidTr="007B65DB">
        <w:trPr>
          <w:trHeight w:val="20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188220F9" w14:textId="25D58070" w:rsidR="00AC39A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Integrated Masters Degree</w:t>
            </w:r>
          </w:p>
          <w:p w14:paraId="5D62BA13" w14:textId="609CAFFF"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(e.g. M</w:t>
            </w:r>
            <w:r w:rsidR="006B02E0" w:rsidRPr="00A53765">
              <w:rPr>
                <w:rFonts w:cs="Calibri"/>
                <w:b/>
                <w:color w:val="FFFFFF" w:themeColor="background1"/>
                <w:sz w:val="18"/>
                <w:szCs w:val="18"/>
                <w:lang w:bidi="en-GB"/>
              </w:rPr>
              <w:t>VP</w:t>
            </w:r>
            <w:r w:rsidRPr="00A53765">
              <w:rPr>
                <w:rFonts w:cs="Calibri"/>
                <w:b/>
                <w:color w:val="FFFFFF" w:themeColor="background1"/>
                <w:sz w:val="18"/>
                <w:szCs w:val="18"/>
                <w:lang w:bidi="en-GB"/>
              </w:rPr>
              <w:t>)</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2F8957C6"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7</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42F91DD9" w14:textId="29746220"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480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7E196D0" w14:textId="0AAD1CD6"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 xml:space="preserve">360 </w:t>
            </w:r>
            <w:r w:rsidR="00D1138F">
              <w:rPr>
                <w:rFonts w:cs="Calibri"/>
                <w:sz w:val="18"/>
                <w:szCs w:val="18"/>
                <w:lang w:bidi="en-GB"/>
              </w:rPr>
              <w:t xml:space="preserve">credits </w:t>
            </w:r>
            <w:r w:rsidRPr="00781CED">
              <w:rPr>
                <w:rFonts w:cs="Calibri"/>
                <w:sz w:val="18"/>
                <w:szCs w:val="18"/>
                <w:lang w:bidi="en-GB"/>
              </w:rPr>
              <w:t xml:space="preserve">at </w:t>
            </w:r>
            <w:r w:rsidR="00D1138F">
              <w:rPr>
                <w:rFonts w:cs="Calibri"/>
                <w:sz w:val="18"/>
                <w:szCs w:val="18"/>
                <w:lang w:bidi="en-GB"/>
              </w:rPr>
              <w:t>undergraduate</w:t>
            </w:r>
            <w:r w:rsidRPr="00781CED">
              <w:rPr>
                <w:rFonts w:cs="Calibri"/>
                <w:sz w:val="18"/>
                <w:szCs w:val="18"/>
                <w:lang w:bidi="en-GB"/>
              </w:rPr>
              <w:t xml:space="preserve"> level and 120 </w:t>
            </w:r>
            <w:r w:rsidR="00C7698B" w:rsidRPr="00781CED">
              <w:rPr>
                <w:rFonts w:cs="Calibri"/>
                <w:sz w:val="18"/>
                <w:szCs w:val="18"/>
                <w:lang w:bidi="en-GB"/>
              </w:rPr>
              <w:t>at</w:t>
            </w:r>
            <w:r w:rsidR="00C7698B">
              <w:rPr>
                <w:rFonts w:cs="Calibri"/>
                <w:sz w:val="18"/>
                <w:szCs w:val="18"/>
                <w:lang w:bidi="en-GB"/>
              </w:rPr>
              <w:t xml:space="preserve"> level</w:t>
            </w:r>
            <w:r w:rsidRPr="00781CED">
              <w:rPr>
                <w:rFonts w:cs="Calibri"/>
                <w:sz w:val="18"/>
                <w:szCs w:val="18"/>
                <w:lang w:bidi="en-GB"/>
              </w:rPr>
              <w:t xml:space="preserve"> 7</w:t>
            </w:r>
            <w:r w:rsidR="00D1138F">
              <w:rPr>
                <w:rFonts w:cs="Calibri"/>
                <w:sz w:val="18"/>
                <w:szCs w:val="18"/>
                <w:lang w:bidi="en-GB"/>
              </w:rPr>
              <w:t>.</w:t>
            </w:r>
            <w:r w:rsidRPr="00781CED">
              <w:rPr>
                <w:rFonts w:cs="Calibri"/>
                <w:sz w:val="18"/>
                <w:szCs w:val="18"/>
                <w:lang w:bidi="en-GB"/>
              </w:rPr>
              <w:t xml:space="preserve"> </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04638F8B" w14:textId="5EB425C2"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4 years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A868323" w14:textId="1E775FF9"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6 years f/t</w:t>
            </w:r>
          </w:p>
        </w:tc>
      </w:tr>
      <w:tr w:rsidR="00FC1413" w:rsidRPr="00781CED" w14:paraId="6DE6C7FA" w14:textId="77777777" w:rsidTr="007B65DB">
        <w:trPr>
          <w:trHeight w:val="295"/>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383B23D2" w14:textId="2E37F08C" w:rsidR="00AC39A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Taught Masters Degree</w:t>
            </w:r>
          </w:p>
          <w:p w14:paraId="399C3070" w14:textId="7618A772"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(MA/MSc)</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37FB0018"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7</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333F7688" w14:textId="06EB3F12"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180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24B302C5" w14:textId="3313E42E"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180 credits of which at least 150 must be at level 7 including the dissertation or equivalent.</w:t>
            </w:r>
            <w:r w:rsidR="00D1138F">
              <w:rPr>
                <w:rFonts w:cs="Calibri"/>
                <w:sz w:val="18"/>
                <w:szCs w:val="18"/>
                <w:lang w:bidi="en-GB"/>
              </w:rPr>
              <w:t xml:space="preserve">  </w:t>
            </w:r>
            <w:r w:rsidRPr="00781CED">
              <w:rPr>
                <w:rFonts w:cs="Calibri"/>
                <w:sz w:val="18"/>
                <w:szCs w:val="18"/>
                <w:lang w:bidi="en-GB"/>
              </w:rPr>
              <w:t>A maximum of 30 credits may be taken from level 6</w:t>
            </w:r>
            <w:r w:rsidR="00D1138F">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027DFE5C" w14:textId="1D2590D4"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3693CB24" w14:textId="4D355F43"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r w:rsidR="001B2BE7" w:rsidRPr="00781CED" w14:paraId="22A50482"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06CD8784" w14:textId="4531DFDE" w:rsidR="00AC39A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Postgraduate Diploma</w:t>
            </w:r>
            <w:r w:rsidR="001B2BE7" w:rsidRPr="00A53765">
              <w:rPr>
                <w:rFonts w:cs="Calibri"/>
                <w:b/>
                <w:color w:val="FFFFFF" w:themeColor="background1"/>
                <w:sz w:val="18"/>
                <w:szCs w:val="18"/>
                <w:lang w:bidi="en-GB"/>
              </w:rPr>
              <w:sym w:font="Wingdings" w:char="F077"/>
            </w:r>
          </w:p>
          <w:p w14:paraId="4992AE17" w14:textId="25663319"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(PGDip)</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1B2D9454"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7</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EA02A8A" w14:textId="166B3FF7"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120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218CC9AD" w14:textId="5CC30BB0"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120 credits of which at least 90 must be at level 7.</w:t>
            </w:r>
            <w:r w:rsidR="00D1138F">
              <w:rPr>
                <w:rFonts w:cs="Calibri"/>
                <w:sz w:val="18"/>
                <w:szCs w:val="18"/>
                <w:lang w:bidi="en-GB"/>
              </w:rPr>
              <w:t xml:space="preserve">  </w:t>
            </w:r>
            <w:r w:rsidRPr="00781CED">
              <w:rPr>
                <w:rFonts w:cs="Calibri"/>
                <w:sz w:val="18"/>
                <w:szCs w:val="18"/>
                <w:lang w:bidi="en-GB"/>
              </w:rPr>
              <w:t>A maximum of 30 credits may be taken from level 6</w:t>
            </w:r>
            <w:r w:rsidR="00D1138F">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121A7A6" w14:textId="53C7932C"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semesters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3294ED0" w14:textId="39072C54"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r w:rsidR="00FC1413" w:rsidRPr="00781CED" w14:paraId="42D24A2F"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1A08C4CA" w14:textId="41A45553" w:rsidR="00AC39A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Postgraduate Certificate</w:t>
            </w:r>
            <w:r w:rsidR="00A53765" w:rsidRPr="00A53765">
              <w:rPr>
                <w:rFonts w:cs="Calibri"/>
                <w:b/>
                <w:color w:val="FFFFFF" w:themeColor="background1"/>
                <w:sz w:val="18"/>
                <w:szCs w:val="18"/>
                <w:lang w:bidi="en-GB"/>
              </w:rPr>
              <w:sym w:font="Wingdings" w:char="F077"/>
            </w:r>
          </w:p>
          <w:p w14:paraId="2FAAC0E6" w14:textId="586A2AB1"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(PGCert)</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44B710F2"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7</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3E11E224" w14:textId="6F55344C"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60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4F1D4AD4" w14:textId="7BF4A476"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60 credits of which at least 45 must be at level 7.</w:t>
            </w:r>
            <w:r w:rsidR="00D1138F">
              <w:rPr>
                <w:rFonts w:cs="Calibri"/>
                <w:sz w:val="18"/>
                <w:szCs w:val="18"/>
                <w:lang w:bidi="en-GB"/>
              </w:rPr>
              <w:t xml:space="preserve">  </w:t>
            </w:r>
            <w:r w:rsidRPr="00781CED">
              <w:rPr>
                <w:rFonts w:cs="Calibri"/>
                <w:sz w:val="18"/>
                <w:szCs w:val="18"/>
                <w:lang w:bidi="en-GB"/>
              </w:rPr>
              <w:t>A maximum of 15 credits may be taken from level 6</w:t>
            </w:r>
            <w:r w:rsidR="00D1138F">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31CC995B" w14:textId="0419B1CF"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 semester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112418F2" w14:textId="73562CBD"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r>
      <w:tr w:rsidR="001B2BE7" w:rsidRPr="00781CED" w14:paraId="78685D93"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7D1CC225" w14:textId="0052440C" w:rsidR="00AC39A0" w:rsidRPr="00A53765" w:rsidRDefault="006B02E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 xml:space="preserve">Bachelors Honours Degree </w:t>
            </w:r>
            <w:r w:rsidR="00D1138F" w:rsidRPr="00A53765">
              <w:rPr>
                <w:rFonts w:cs="Calibri"/>
                <w:b/>
                <w:color w:val="FFFFFF" w:themeColor="background1"/>
                <w:sz w:val="18"/>
                <w:szCs w:val="18"/>
                <w:lang w:bidi="en-GB"/>
              </w:rPr>
              <w:t>– Top-</w:t>
            </w:r>
            <w:r w:rsidR="00AC39A0" w:rsidRPr="00A53765">
              <w:rPr>
                <w:rFonts w:cs="Calibri"/>
                <w:b/>
                <w:color w:val="FFFFFF" w:themeColor="background1"/>
                <w:sz w:val="18"/>
                <w:szCs w:val="18"/>
                <w:lang w:bidi="en-GB"/>
              </w:rPr>
              <w:t>Up</w:t>
            </w:r>
          </w:p>
          <w:p w14:paraId="1B6BDAE6" w14:textId="4A9B9A80" w:rsidR="006B02E0" w:rsidRPr="00A53765" w:rsidRDefault="006B02E0" w:rsidP="002D648E">
            <w:pPr>
              <w:spacing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 xml:space="preserve">(BA/BSc (Hons) </w:t>
            </w:r>
            <w:r w:rsidR="00AC39A0" w:rsidRPr="00A53765">
              <w:rPr>
                <w:rFonts w:cs="Calibri"/>
                <w:b/>
                <w:color w:val="FFFFFF" w:themeColor="background1"/>
                <w:sz w:val="18"/>
                <w:szCs w:val="18"/>
                <w:lang w:bidi="en-GB"/>
              </w:rPr>
              <w:t>– Top</w:t>
            </w:r>
            <w:r w:rsidRPr="00A53765">
              <w:rPr>
                <w:rFonts w:cs="Calibri"/>
                <w:b/>
                <w:color w:val="FFFFFF" w:themeColor="background1"/>
                <w:sz w:val="18"/>
                <w:szCs w:val="18"/>
                <w:lang w:bidi="en-GB"/>
              </w:rPr>
              <w:t>-Up</w:t>
            </w:r>
            <w:r w:rsidR="00D1138F" w:rsidRPr="00A53765">
              <w:rPr>
                <w:rFonts w:cs="Calibri"/>
                <w:b/>
                <w:color w:val="FFFFFF" w:themeColor="background1"/>
                <w:sz w:val="18"/>
                <w:szCs w:val="18"/>
                <w:lang w:bidi="en-GB"/>
              </w:rPr>
              <w:t>)</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13B96CEB" w14:textId="57225D9C" w:rsidR="006B02E0" w:rsidRPr="00781CED" w:rsidRDefault="006B02E0" w:rsidP="007676E2">
            <w:pPr>
              <w:spacing w:before="120" w:line="276" w:lineRule="auto"/>
              <w:rPr>
                <w:rFonts w:cs="Calibri"/>
                <w:sz w:val="18"/>
                <w:szCs w:val="18"/>
                <w:lang w:bidi="en-GB"/>
              </w:rPr>
            </w:pPr>
            <w:r>
              <w:rPr>
                <w:rFonts w:cs="Calibri"/>
                <w:sz w:val="18"/>
                <w:szCs w:val="18"/>
                <w:lang w:bidi="en-GB"/>
              </w:rPr>
              <w:t>6</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4B943229" w14:textId="1AE4AE65" w:rsidR="006B02E0" w:rsidRPr="00781CED" w:rsidRDefault="006B02E0" w:rsidP="00FC1413">
            <w:pPr>
              <w:spacing w:before="120" w:line="276" w:lineRule="auto"/>
              <w:rPr>
                <w:rFonts w:cs="Calibri"/>
                <w:sz w:val="18"/>
                <w:szCs w:val="18"/>
                <w:lang w:bidi="en-GB"/>
              </w:rPr>
            </w:pPr>
            <w:r>
              <w:rPr>
                <w:rFonts w:cs="Calibri"/>
                <w:sz w:val="18"/>
                <w:szCs w:val="18"/>
                <w:lang w:bidi="en-GB"/>
              </w:rPr>
              <w:t>120</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0F5530FB" w14:textId="280E982E" w:rsidR="006B02E0" w:rsidRPr="00781CED" w:rsidRDefault="006B02E0" w:rsidP="007B65DB">
            <w:pPr>
              <w:spacing w:before="120" w:line="276" w:lineRule="auto"/>
              <w:ind w:right="138"/>
              <w:rPr>
                <w:rFonts w:cs="Calibri"/>
                <w:sz w:val="18"/>
                <w:szCs w:val="18"/>
                <w:lang w:bidi="en-GB"/>
              </w:rPr>
            </w:pPr>
            <w:r>
              <w:rPr>
                <w:rFonts w:cs="Calibri"/>
                <w:sz w:val="18"/>
                <w:szCs w:val="18"/>
                <w:lang w:bidi="en-GB"/>
              </w:rPr>
              <w:t>120 credits at level 6</w:t>
            </w:r>
            <w:r w:rsidR="00D1138F">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244B7BE" w14:textId="5DF9C521" w:rsidR="006B02E0" w:rsidRDefault="001B2BE7" w:rsidP="007676E2">
            <w:pPr>
              <w:spacing w:before="120" w:line="276" w:lineRule="auto"/>
              <w:rPr>
                <w:rFonts w:cs="Calibri"/>
                <w:sz w:val="18"/>
                <w:szCs w:val="18"/>
                <w:lang w:bidi="en-GB"/>
              </w:rPr>
            </w:pPr>
            <w:r>
              <w:rPr>
                <w:rFonts w:cs="Calibri"/>
                <w:sz w:val="18"/>
                <w:szCs w:val="18"/>
                <w:lang w:bidi="en-GB"/>
              </w:rPr>
              <w:t>1 year</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149D475" w14:textId="76CB51FE" w:rsidR="006B02E0" w:rsidRDefault="00D1138F" w:rsidP="001B2BE7">
            <w:pPr>
              <w:spacing w:before="120" w:line="276" w:lineRule="auto"/>
              <w:rPr>
                <w:rFonts w:cs="Calibri"/>
                <w:sz w:val="18"/>
                <w:szCs w:val="18"/>
                <w:lang w:bidi="en-GB"/>
              </w:rPr>
            </w:pPr>
            <w:r>
              <w:rPr>
                <w:rFonts w:cs="Calibri"/>
                <w:sz w:val="18"/>
                <w:szCs w:val="18"/>
                <w:lang w:bidi="en-GB"/>
              </w:rPr>
              <w:t>2 years</w:t>
            </w:r>
          </w:p>
        </w:tc>
      </w:tr>
      <w:tr w:rsidR="00FC1413" w:rsidRPr="00781CED" w14:paraId="32C282FB" w14:textId="77777777" w:rsidTr="007B65DB">
        <w:trPr>
          <w:trHeight w:val="306"/>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365576D3" w14:textId="4BFF41D3" w:rsidR="00AC39A0" w:rsidRPr="00A53765" w:rsidRDefault="00953484"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Bachelors Honours Degree</w:t>
            </w:r>
          </w:p>
          <w:p w14:paraId="5BA4A107" w14:textId="01135DFF" w:rsidR="00953484" w:rsidRPr="00A53765" w:rsidRDefault="00953484"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 xml:space="preserve">(e.g. BA/BSc (Hons) </w:t>
            </w:r>
            <w:r w:rsidR="007262F1">
              <w:rPr>
                <w:rFonts w:cs="Calibri"/>
                <w:b/>
                <w:color w:val="FFFFFF" w:themeColor="background1"/>
                <w:sz w:val="18"/>
                <w:szCs w:val="18"/>
                <w:lang w:bidi="en-GB"/>
              </w:rPr>
              <w:t xml:space="preserve">including options </w:t>
            </w:r>
            <w:r w:rsidRPr="00A53765">
              <w:rPr>
                <w:rFonts w:cs="Calibri"/>
                <w:b/>
                <w:color w:val="FFFFFF" w:themeColor="background1"/>
                <w:sz w:val="18"/>
                <w:szCs w:val="18"/>
                <w:lang w:bidi="en-GB"/>
              </w:rPr>
              <w:t>with Year in Industry</w:t>
            </w:r>
            <w:r w:rsidR="007262F1">
              <w:rPr>
                <w:rFonts w:cs="Calibri"/>
                <w:b/>
                <w:color w:val="FFFFFF" w:themeColor="background1"/>
                <w:sz w:val="18"/>
                <w:szCs w:val="18"/>
                <w:lang w:bidi="en-GB"/>
              </w:rPr>
              <w:t xml:space="preserve"> and/or Foundation Year)</w:t>
            </w:r>
          </w:p>
          <w:p w14:paraId="622F8AA2" w14:textId="5A6014A0" w:rsidR="00953484" w:rsidRPr="00A53765" w:rsidRDefault="00953484"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(Final year is Stage 3)</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54E649CF" w14:textId="65943C59" w:rsidR="00953484" w:rsidRPr="00781CED" w:rsidRDefault="00953484" w:rsidP="007676E2">
            <w:pPr>
              <w:spacing w:before="120" w:line="276" w:lineRule="auto"/>
              <w:rPr>
                <w:rFonts w:cs="Calibri"/>
                <w:sz w:val="18"/>
                <w:szCs w:val="18"/>
                <w:lang w:bidi="en-GB"/>
              </w:rPr>
            </w:pPr>
            <w:r w:rsidRPr="00781CED">
              <w:rPr>
                <w:rFonts w:cs="Calibri"/>
                <w:sz w:val="18"/>
                <w:szCs w:val="18"/>
                <w:lang w:bidi="en-GB"/>
              </w:rPr>
              <w:t>6</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21AA65B0" w14:textId="078BDCA5" w:rsidR="00953484" w:rsidRPr="00781CED" w:rsidRDefault="00953484" w:rsidP="00FC1413">
            <w:pPr>
              <w:spacing w:before="120" w:line="276" w:lineRule="auto"/>
              <w:rPr>
                <w:rFonts w:cs="Calibri"/>
                <w:sz w:val="18"/>
                <w:szCs w:val="18"/>
                <w:lang w:bidi="en-GB"/>
              </w:rPr>
            </w:pPr>
            <w:r w:rsidRPr="00781CED">
              <w:rPr>
                <w:rFonts w:cs="Calibri"/>
                <w:sz w:val="18"/>
                <w:szCs w:val="18"/>
                <w:lang w:bidi="en-GB"/>
              </w:rPr>
              <w:t>360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210BE276" w14:textId="08BD379B" w:rsidR="00953484" w:rsidRPr="00781CED" w:rsidRDefault="00953484" w:rsidP="007B65DB">
            <w:pPr>
              <w:spacing w:before="120" w:line="276" w:lineRule="auto"/>
              <w:ind w:right="138"/>
              <w:rPr>
                <w:rFonts w:cs="Calibri"/>
                <w:sz w:val="18"/>
                <w:szCs w:val="18"/>
                <w:lang w:bidi="en-GB"/>
              </w:rPr>
            </w:pPr>
            <w:r w:rsidRPr="00781CED">
              <w:rPr>
                <w:rFonts w:cs="Calibri"/>
                <w:sz w:val="18"/>
                <w:szCs w:val="18"/>
                <w:lang w:bidi="en-GB"/>
              </w:rPr>
              <w:t>A minimum of 330 credits including a minimum of 90 credits at level 6</w:t>
            </w:r>
            <w:r w:rsidR="00AC39A0">
              <w:rPr>
                <w:rFonts w:cs="Calibri"/>
                <w:sz w:val="18"/>
                <w:szCs w:val="18"/>
                <w:lang w:bidi="en-GB"/>
              </w:rPr>
              <w:t xml:space="preserve">. </w:t>
            </w:r>
            <w:r w:rsidR="00AC39A0" w:rsidRPr="00781CED">
              <w:rPr>
                <w:rFonts w:cs="Calibri"/>
                <w:sz w:val="18"/>
                <w:szCs w:val="18"/>
                <w:lang w:bidi="en-GB"/>
              </w:rPr>
              <w:t xml:space="preserve"> A maximum of 120 credits at level 4 are included</w:t>
            </w:r>
            <w:r w:rsidRPr="00781CED">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4582378B" w14:textId="44A5ECA6" w:rsidR="00D1138F" w:rsidRDefault="00D1138F" w:rsidP="007676E2">
            <w:pPr>
              <w:spacing w:before="120" w:line="276" w:lineRule="auto"/>
              <w:rPr>
                <w:rFonts w:cs="Calibri"/>
                <w:sz w:val="18"/>
                <w:szCs w:val="18"/>
                <w:lang w:bidi="en-GB"/>
              </w:rPr>
            </w:pPr>
            <w:r>
              <w:rPr>
                <w:rFonts w:cs="Calibri"/>
                <w:sz w:val="18"/>
                <w:szCs w:val="18"/>
                <w:lang w:bidi="en-GB"/>
              </w:rPr>
              <w:t>3 years</w:t>
            </w:r>
            <w:r w:rsidR="007262F1">
              <w:rPr>
                <w:rFonts w:cs="Calibri"/>
                <w:sz w:val="18"/>
                <w:szCs w:val="18"/>
                <w:lang w:bidi="en-GB"/>
              </w:rPr>
              <w:t xml:space="preserve"> f/t</w:t>
            </w:r>
          </w:p>
          <w:p w14:paraId="25B85DEE" w14:textId="3CF1F3DC" w:rsidR="00953484" w:rsidRDefault="00953484" w:rsidP="007676E2">
            <w:pPr>
              <w:spacing w:before="120" w:line="276" w:lineRule="auto"/>
              <w:rPr>
                <w:rFonts w:cs="Calibri"/>
                <w:sz w:val="18"/>
                <w:szCs w:val="18"/>
                <w:lang w:bidi="en-GB"/>
              </w:rPr>
            </w:pPr>
            <w:r>
              <w:rPr>
                <w:rFonts w:cs="Calibri"/>
                <w:sz w:val="18"/>
                <w:szCs w:val="18"/>
                <w:lang w:bidi="en-GB"/>
              </w:rPr>
              <w:t>4 years f/t with year</w:t>
            </w:r>
            <w:r w:rsidR="00D1138F">
              <w:rPr>
                <w:rFonts w:cs="Calibri"/>
                <w:sz w:val="18"/>
                <w:szCs w:val="18"/>
                <w:lang w:bidi="en-GB"/>
              </w:rPr>
              <w:t xml:space="preserve"> in industry</w:t>
            </w:r>
            <w:r w:rsidR="007676E2">
              <w:rPr>
                <w:rFonts w:cs="Calibri"/>
                <w:sz w:val="18"/>
                <w:szCs w:val="18"/>
                <w:lang w:bidi="en-GB"/>
              </w:rPr>
              <w:t xml:space="preserve"> or Foundation Year</w:t>
            </w:r>
          </w:p>
          <w:p w14:paraId="5FFB9451" w14:textId="42BB4602" w:rsidR="00D1138F" w:rsidRPr="00781CED" w:rsidRDefault="00D1138F" w:rsidP="001B2BE7">
            <w:pPr>
              <w:spacing w:before="120" w:line="276" w:lineRule="auto"/>
              <w:rPr>
                <w:rFonts w:cs="Calibri"/>
                <w:sz w:val="18"/>
                <w:szCs w:val="18"/>
                <w:lang w:bidi="en-GB"/>
              </w:rPr>
            </w:pPr>
            <w:r>
              <w:rPr>
                <w:rFonts w:cs="Calibri"/>
                <w:sz w:val="18"/>
                <w:szCs w:val="18"/>
                <w:lang w:bidi="en-GB"/>
              </w:rPr>
              <w:t>5 years with both Foundation Year and year in industry</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710A911B" w14:textId="15A31E20" w:rsidR="00AC39A0" w:rsidRDefault="00AC39A0" w:rsidP="007676E2">
            <w:pPr>
              <w:spacing w:before="120" w:line="276" w:lineRule="auto"/>
              <w:rPr>
                <w:rFonts w:cs="Calibri"/>
                <w:sz w:val="18"/>
                <w:szCs w:val="18"/>
                <w:lang w:bidi="en-GB"/>
              </w:rPr>
            </w:pPr>
            <w:r w:rsidRPr="00781CED">
              <w:rPr>
                <w:rFonts w:cs="Calibri"/>
                <w:sz w:val="18"/>
                <w:szCs w:val="18"/>
                <w:lang w:bidi="en-GB"/>
              </w:rPr>
              <w:t>5 years</w:t>
            </w:r>
            <w:r w:rsidR="007262F1">
              <w:rPr>
                <w:rFonts w:cs="Calibri"/>
                <w:sz w:val="18"/>
                <w:szCs w:val="18"/>
                <w:lang w:bidi="en-GB"/>
              </w:rPr>
              <w:t xml:space="preserve"> f/t</w:t>
            </w:r>
          </w:p>
          <w:p w14:paraId="0133A5DF" w14:textId="2D63B7E4" w:rsidR="00953484" w:rsidRDefault="00953484" w:rsidP="007676E2">
            <w:pPr>
              <w:spacing w:before="120" w:line="276" w:lineRule="auto"/>
              <w:rPr>
                <w:rFonts w:cs="Calibri"/>
                <w:sz w:val="18"/>
                <w:szCs w:val="18"/>
                <w:lang w:bidi="en-GB"/>
              </w:rPr>
            </w:pPr>
            <w:r>
              <w:rPr>
                <w:rFonts w:cs="Calibri"/>
                <w:sz w:val="18"/>
                <w:szCs w:val="18"/>
                <w:lang w:bidi="en-GB"/>
              </w:rPr>
              <w:t>6 years f/t with year</w:t>
            </w:r>
            <w:r w:rsidR="00AC39A0">
              <w:rPr>
                <w:rFonts w:cs="Calibri"/>
                <w:sz w:val="18"/>
                <w:szCs w:val="18"/>
                <w:lang w:bidi="en-GB"/>
              </w:rPr>
              <w:t xml:space="preserve"> in </w:t>
            </w:r>
            <w:r w:rsidR="007676E2">
              <w:rPr>
                <w:rFonts w:cs="Calibri"/>
                <w:sz w:val="18"/>
                <w:szCs w:val="18"/>
                <w:lang w:bidi="en-GB"/>
              </w:rPr>
              <w:t>industry or Foundation Year</w:t>
            </w:r>
          </w:p>
          <w:p w14:paraId="5175E441" w14:textId="6EF453A5" w:rsidR="00AC39A0" w:rsidRPr="00781CED" w:rsidRDefault="00AC39A0" w:rsidP="001B2BE7">
            <w:pPr>
              <w:spacing w:before="120" w:line="276" w:lineRule="auto"/>
              <w:rPr>
                <w:rFonts w:cs="Calibri"/>
                <w:sz w:val="18"/>
                <w:szCs w:val="18"/>
                <w:lang w:bidi="en-GB"/>
              </w:rPr>
            </w:pPr>
            <w:r>
              <w:rPr>
                <w:rFonts w:cs="Calibri"/>
                <w:sz w:val="18"/>
                <w:szCs w:val="18"/>
                <w:lang w:bidi="en-GB"/>
              </w:rPr>
              <w:t>7 years with both Foundation Year and year in industry</w:t>
            </w:r>
          </w:p>
        </w:tc>
      </w:tr>
      <w:tr w:rsidR="001B2BE7" w:rsidRPr="00781CED" w14:paraId="63134C27" w14:textId="77777777" w:rsidTr="007B65DB">
        <w:trPr>
          <w:trHeight w:val="966"/>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26CCCF14" w14:textId="65926417" w:rsidR="00146F62"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Bachelors Ordinary Degree</w:t>
            </w:r>
          </w:p>
          <w:p w14:paraId="1373A11C" w14:textId="3FEFC6B4"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(e.g. BA/BSc)</w:t>
            </w:r>
            <w:r w:rsidR="004C328F" w:rsidRPr="00A53765">
              <w:rPr>
                <w:rFonts w:cs="Calibri"/>
                <w:b/>
                <w:color w:val="FFFFFF" w:themeColor="background1"/>
                <w:sz w:val="18"/>
                <w:szCs w:val="18"/>
                <w:lang w:bidi="en-GB"/>
              </w:rPr>
              <w:t xml:space="preserve"> Exit award only</w:t>
            </w:r>
          </w:p>
          <w:p w14:paraId="55F86C76" w14:textId="30566A67"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 xml:space="preserve">(Final Year is Stage 3) </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665DB09"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6</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C90BEE2" w14:textId="3B902F3B"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300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7F7E367" w14:textId="6DB7D068"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A minimum of 300 credits including a minimum of 60 credits at Level 6</w:t>
            </w:r>
            <w:r w:rsidR="00AC39A0">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BDBD7A2" w14:textId="7A0D5D74"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3 years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1BEC4D4D" w14:textId="08625F20"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5 years f/t</w:t>
            </w:r>
          </w:p>
        </w:tc>
      </w:tr>
      <w:tr w:rsidR="001B2BE7" w:rsidRPr="00781CED" w14:paraId="0A719801"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5A2068CE" w14:textId="77777777" w:rsidR="00AC39A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Foundation Degree</w:t>
            </w:r>
          </w:p>
          <w:p w14:paraId="765D4DB4" w14:textId="18FFDF72" w:rsidR="003A3340" w:rsidRPr="00A53765" w:rsidRDefault="00AC39A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(FdSc</w:t>
            </w:r>
            <w:r w:rsidR="00DF610E">
              <w:rPr>
                <w:rFonts w:cs="Calibri"/>
                <w:b/>
                <w:color w:val="FFFFFF" w:themeColor="background1"/>
                <w:sz w:val="18"/>
                <w:szCs w:val="18"/>
                <w:lang w:bidi="en-GB"/>
              </w:rPr>
              <w:t>/FdA</w:t>
            </w:r>
            <w:r w:rsidRPr="00A53765">
              <w:rPr>
                <w:rFonts w:cs="Calibri"/>
                <w:b/>
                <w:color w:val="FFFFFF" w:themeColor="background1"/>
                <w:sz w:val="18"/>
                <w:szCs w:val="18"/>
                <w:lang w:bidi="en-GB"/>
              </w:rPr>
              <w:t>)</w:t>
            </w:r>
            <w:r w:rsidR="003A3340" w:rsidRPr="00A53765">
              <w:rPr>
                <w:rFonts w:cs="Calibri"/>
                <w:b/>
                <w:color w:val="FFFFFF" w:themeColor="background1"/>
                <w:sz w:val="18"/>
                <w:szCs w:val="18"/>
                <w:lang w:bidi="en-GB"/>
              </w:rPr>
              <w:t xml:space="preserve"> (Final year is Stage 2)</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747AF4EA"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5</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2C129F08" w14:textId="4986AC33"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240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616BD0A5" w14:textId="4AE9139C"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225 credits at level 4 or above, including a minimum of 105 credits at level 5 or above (may include a maximum of 30 credits at level 6</w:t>
            </w:r>
            <w:r w:rsidR="007B65DB">
              <w:rPr>
                <w:rFonts w:cs="Calibri"/>
                <w:sz w:val="18"/>
                <w:szCs w:val="18"/>
                <w:lang w:bidi="en-GB"/>
              </w:rPr>
              <w:t>.</w:t>
            </w:r>
            <w:r w:rsidRPr="00781CED">
              <w:rPr>
                <w:rFonts w:cs="Calibri"/>
                <w:sz w:val="18"/>
                <w:szCs w:val="18"/>
                <w:lang w:bidi="en-GB"/>
              </w:rPr>
              <w:t>)</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00302283" w14:textId="1DA02AFC"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51A8A387" w14:textId="367A4BA4"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4 years f/t</w:t>
            </w:r>
          </w:p>
        </w:tc>
      </w:tr>
      <w:tr w:rsidR="001B2BE7" w:rsidRPr="00781CED" w14:paraId="4693C599"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42E1158C" w14:textId="6B6D736B"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Diploma of Higher Education</w:t>
            </w:r>
          </w:p>
          <w:p w14:paraId="50048060" w14:textId="6AA23238"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(DipHE - Stage 2) *</w:t>
            </w:r>
            <w:r w:rsidR="004C328F" w:rsidRPr="00A53765">
              <w:rPr>
                <w:rFonts w:cs="Calibri"/>
                <w:b/>
                <w:color w:val="FFFFFF" w:themeColor="background1"/>
                <w:sz w:val="18"/>
                <w:szCs w:val="18"/>
                <w:lang w:bidi="en-GB"/>
              </w:rPr>
              <w:t>*</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7BDC33B"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5</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25F79EE7" w14:textId="2700BB30"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240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061524D2" w14:textId="7D8697A7"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225 credits at level 4 or above, including a minimum of 105 credits at level 5 or above</w:t>
            </w:r>
            <w:r w:rsidR="007B65DB">
              <w:rPr>
                <w:rFonts w:cs="Calibri"/>
                <w:sz w:val="18"/>
                <w:szCs w:val="18"/>
                <w:lang w:bidi="en-GB"/>
              </w:rPr>
              <w:t>.</w:t>
            </w:r>
            <w:r w:rsidRPr="00781CED">
              <w:rPr>
                <w:rFonts w:cs="Calibri"/>
                <w:sz w:val="18"/>
                <w:szCs w:val="18"/>
                <w:lang w:bidi="en-GB"/>
              </w:rPr>
              <w:t xml:space="preserve"> (may</w:t>
            </w:r>
            <w:r w:rsidR="00DF610E">
              <w:rPr>
                <w:rFonts w:cs="Calibri"/>
                <w:sz w:val="18"/>
                <w:szCs w:val="18"/>
                <w:lang w:bidi="en-GB"/>
              </w:rPr>
              <w:t xml:space="preserve"> </w:t>
            </w:r>
            <w:r w:rsidRPr="00781CED">
              <w:rPr>
                <w:rFonts w:cs="Calibri"/>
                <w:sz w:val="18"/>
                <w:szCs w:val="18"/>
                <w:lang w:bidi="en-GB"/>
              </w:rPr>
              <w:t>include a maximum of 30 credits at level 6)</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4323233" w14:textId="75B3AE0F"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44BCCB48" w14:textId="64C8B33C"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4 years f/t</w:t>
            </w:r>
          </w:p>
        </w:tc>
      </w:tr>
      <w:tr w:rsidR="001B2BE7" w:rsidRPr="00781CED" w14:paraId="200F23A4"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2A537DCD" w14:textId="3C16C463" w:rsidR="003A3340"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Certificate of Higher Education(CertHE – Stage 1) *</w:t>
            </w:r>
            <w:r w:rsidR="004C328F" w:rsidRPr="00A53765">
              <w:rPr>
                <w:rFonts w:cs="Calibri"/>
                <w:b/>
                <w:color w:val="FFFFFF" w:themeColor="background1"/>
                <w:sz w:val="18"/>
                <w:szCs w:val="18"/>
                <w:lang w:bidi="en-GB"/>
              </w:rPr>
              <w:t>*</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600DE44F"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4</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0FFC8571" w14:textId="31A894FF"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120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6597F240" w14:textId="77777777"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120 credits at level 4 or above</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113575EB" w14:textId="5078D15F"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4AF964BA" w14:textId="2F9B61DF"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r w:rsidR="001B2BE7" w:rsidRPr="00781CED" w14:paraId="10C7720E"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7A49BDCD" w14:textId="49F6BE83" w:rsidR="00146F62" w:rsidRPr="00A53765" w:rsidRDefault="003A3340"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Certificate of Continuing Education(CertCE – Stage 1)</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A0354C9"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4</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6CD891D6" w14:textId="27760E89"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60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4B5FB175" w14:textId="1EC22600"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60 credits at level 4</w:t>
            </w:r>
            <w:r w:rsidR="00953484">
              <w:rPr>
                <w:rFonts w:cs="Calibri"/>
                <w:sz w:val="18"/>
                <w:szCs w:val="18"/>
                <w:lang w:bidi="en-GB"/>
              </w:rPr>
              <w:t xml:space="preserve"> </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127B2F1" w14:textId="19F78CBF"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B088E6E" w14:textId="33A48053"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r w:rsidR="001B2BE7" w:rsidRPr="00781CED" w14:paraId="6446F331"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FFFFFF" w:themeColor="background1"/>
              <w:right w:val="single" w:sz="4" w:space="0" w:color="215868" w:themeColor="accent5" w:themeShade="80"/>
            </w:tcBorders>
            <w:shd w:val="clear" w:color="auto" w:fill="215868" w:themeFill="accent5" w:themeFillShade="80"/>
          </w:tcPr>
          <w:p w14:paraId="7BA3841C" w14:textId="7123418B" w:rsidR="003A3340" w:rsidRPr="00A53765" w:rsidRDefault="00EE1205"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Certificate of Completion</w:t>
            </w:r>
          </w:p>
          <w:p w14:paraId="4E6F3F41" w14:textId="5586049D" w:rsidR="003A3340" w:rsidRPr="00A53765" w:rsidRDefault="003A3340" w:rsidP="00DF610E">
            <w:pPr>
              <w:spacing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Exit award only</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1CDA74FC"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F</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03C6AF42" w14:textId="4A797FC8"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120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783E23EE" w14:textId="77777777"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120 credits at level F</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02F56111" w14:textId="48DF371B"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14:paraId="1A99898B" w14:textId="353813CB"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r w:rsidR="001B2BE7" w:rsidRPr="00781CED" w14:paraId="573FBB36" w14:textId="77777777" w:rsidTr="007B65DB">
        <w:trPr>
          <w:trHeight w:val="60"/>
        </w:trPr>
        <w:tc>
          <w:tcPr>
            <w:tcW w:w="3114" w:type="dxa"/>
            <w:tcBorders>
              <w:top w:val="single" w:sz="4" w:space="0" w:color="FFFFFF" w:themeColor="background1"/>
              <w:left w:val="single" w:sz="4" w:space="0" w:color="76923C" w:themeColor="accent3" w:themeShade="BF"/>
              <w:bottom w:val="single" w:sz="4" w:space="0" w:color="76923C" w:themeColor="accent3" w:themeShade="BF"/>
              <w:right w:val="single" w:sz="4" w:space="0" w:color="215868" w:themeColor="accent5" w:themeShade="80"/>
            </w:tcBorders>
            <w:shd w:val="clear" w:color="auto" w:fill="215868" w:themeFill="accent5" w:themeFillShade="80"/>
          </w:tcPr>
          <w:p w14:paraId="1EE8A004" w14:textId="52955FD0" w:rsidR="00EE1205" w:rsidRPr="00A53765" w:rsidRDefault="00EE1205" w:rsidP="00FC1413">
            <w:pPr>
              <w:spacing w:before="120"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Certificate of Achievement</w:t>
            </w:r>
          </w:p>
          <w:p w14:paraId="10EC7E0A" w14:textId="6F963545" w:rsidR="003A3340" w:rsidRPr="00A53765" w:rsidRDefault="003A3340" w:rsidP="00DF610E">
            <w:pPr>
              <w:spacing w:line="276" w:lineRule="auto"/>
              <w:ind w:right="2"/>
              <w:rPr>
                <w:rFonts w:cs="Calibri"/>
                <w:b/>
                <w:color w:val="FFFFFF" w:themeColor="background1"/>
                <w:sz w:val="18"/>
                <w:szCs w:val="18"/>
                <w:lang w:bidi="en-GB"/>
              </w:rPr>
            </w:pPr>
            <w:r w:rsidRPr="00A53765">
              <w:rPr>
                <w:rFonts w:cs="Calibri"/>
                <w:b/>
                <w:color w:val="FFFFFF" w:themeColor="background1"/>
                <w:sz w:val="18"/>
                <w:szCs w:val="18"/>
                <w:lang w:bidi="en-GB"/>
              </w:rPr>
              <w:t>Exit award only</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5BABF3F0" w14:textId="77777777" w:rsidR="003A3340" w:rsidRPr="00781CED" w:rsidRDefault="003A3340" w:rsidP="007676E2">
            <w:pPr>
              <w:spacing w:before="120" w:line="276" w:lineRule="auto"/>
              <w:rPr>
                <w:rFonts w:cs="Calibri"/>
                <w:sz w:val="18"/>
                <w:szCs w:val="18"/>
                <w:lang w:bidi="en-GB"/>
              </w:rPr>
            </w:pPr>
            <w:r w:rsidRPr="00781CED">
              <w:rPr>
                <w:rFonts w:cs="Calibri"/>
                <w:sz w:val="18"/>
                <w:szCs w:val="18"/>
                <w:lang w:bidi="en-GB"/>
              </w:rPr>
              <w:t>F</w:t>
            </w:r>
          </w:p>
        </w:tc>
        <w:tc>
          <w:tcPr>
            <w:tcW w:w="9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6EBA21C4" w14:textId="3F9E71D4" w:rsidR="003A3340" w:rsidRPr="00781CED" w:rsidRDefault="003A3340" w:rsidP="00FC1413">
            <w:pPr>
              <w:spacing w:before="120" w:line="276" w:lineRule="auto"/>
              <w:rPr>
                <w:rFonts w:cs="Calibri"/>
                <w:sz w:val="18"/>
                <w:szCs w:val="18"/>
                <w:lang w:bidi="en-GB"/>
              </w:rPr>
            </w:pPr>
            <w:r w:rsidRPr="00781CED">
              <w:rPr>
                <w:rFonts w:cs="Calibri"/>
                <w:sz w:val="18"/>
                <w:szCs w:val="18"/>
                <w:lang w:bidi="en-GB"/>
              </w:rPr>
              <w:t>60 credits</w:t>
            </w:r>
          </w:p>
        </w:tc>
        <w:tc>
          <w:tcPr>
            <w:tcW w:w="31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75AE4566" w14:textId="77777777" w:rsidR="003A3340" w:rsidRPr="00781CED" w:rsidRDefault="003A3340" w:rsidP="007B65DB">
            <w:pPr>
              <w:spacing w:before="120" w:line="276" w:lineRule="auto"/>
              <w:ind w:right="138"/>
              <w:rPr>
                <w:rFonts w:cs="Calibri"/>
                <w:sz w:val="18"/>
                <w:szCs w:val="18"/>
                <w:lang w:bidi="en-GB"/>
              </w:rPr>
            </w:pPr>
            <w:r w:rsidRPr="00781CED">
              <w:rPr>
                <w:rFonts w:cs="Calibri"/>
                <w:sz w:val="18"/>
                <w:szCs w:val="18"/>
                <w:lang w:bidi="en-GB"/>
              </w:rPr>
              <w:t>60 credits at level F</w:t>
            </w:r>
          </w:p>
        </w:tc>
        <w:tc>
          <w:tcPr>
            <w:tcW w:w="141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9A95B28" w14:textId="3651D7BB"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1</w:t>
            </w:r>
            <w:r w:rsidR="00D1138F">
              <w:rPr>
                <w:rFonts w:cs="Calibri"/>
                <w:sz w:val="18"/>
                <w:szCs w:val="18"/>
                <w:lang w:bidi="en-GB"/>
              </w:rPr>
              <w:t xml:space="preserve"> </w:t>
            </w:r>
            <w:r w:rsidRPr="00781CED">
              <w:rPr>
                <w:rFonts w:cs="Calibri"/>
                <w:sz w:val="18"/>
                <w:szCs w:val="18"/>
                <w:lang w:bidi="en-GB"/>
              </w:rPr>
              <w:t>year f//t</w:t>
            </w:r>
          </w:p>
        </w:tc>
        <w:tc>
          <w:tcPr>
            <w:tcW w:w="1416"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14:paraId="311AE62C" w14:textId="6DAFFB14" w:rsidR="003A3340" w:rsidRPr="00781CED" w:rsidRDefault="003A3340" w:rsidP="001B2BE7">
            <w:pPr>
              <w:spacing w:before="120" w:line="276" w:lineRule="auto"/>
              <w:rPr>
                <w:rFonts w:cs="Calibri"/>
                <w:sz w:val="18"/>
                <w:szCs w:val="18"/>
                <w:lang w:bidi="en-GB"/>
              </w:rPr>
            </w:pPr>
            <w:r w:rsidRPr="00781CED">
              <w:rPr>
                <w:rFonts w:cs="Calibri"/>
                <w:sz w:val="18"/>
                <w:szCs w:val="18"/>
                <w:lang w:bidi="en-GB"/>
              </w:rPr>
              <w:t>2 years f/t</w:t>
            </w:r>
          </w:p>
        </w:tc>
      </w:tr>
    </w:tbl>
    <w:bookmarkEnd w:id="1"/>
    <w:p w14:paraId="10CD33AB" w14:textId="7D037791" w:rsidR="006B02E0" w:rsidRPr="00FC1413" w:rsidRDefault="00953484" w:rsidP="00FC1413">
      <w:pPr>
        <w:rPr>
          <w:i/>
          <w:sz w:val="20"/>
          <w:szCs w:val="20"/>
        </w:rPr>
      </w:pPr>
      <w:r w:rsidRPr="00FC1413">
        <w:rPr>
          <w:i/>
          <w:sz w:val="20"/>
          <w:szCs w:val="20"/>
        </w:rPr>
        <w:t>*</w:t>
      </w:r>
      <w:r w:rsidR="006B02E0" w:rsidRPr="00FC1413">
        <w:rPr>
          <w:i/>
          <w:sz w:val="20"/>
          <w:szCs w:val="20"/>
        </w:rPr>
        <w:t xml:space="preserve">Maximum </w:t>
      </w:r>
      <w:r w:rsidR="00A53765" w:rsidRPr="00FC1413">
        <w:rPr>
          <w:i/>
          <w:sz w:val="20"/>
          <w:szCs w:val="20"/>
        </w:rPr>
        <w:t>p</w:t>
      </w:r>
      <w:r w:rsidR="006B02E0" w:rsidRPr="00FC1413">
        <w:rPr>
          <w:i/>
          <w:sz w:val="20"/>
          <w:szCs w:val="20"/>
        </w:rPr>
        <w:t xml:space="preserve">eriod of </w:t>
      </w:r>
      <w:r w:rsidR="00A53765" w:rsidRPr="00FC1413">
        <w:rPr>
          <w:i/>
          <w:sz w:val="20"/>
          <w:szCs w:val="20"/>
        </w:rPr>
        <w:t>s</w:t>
      </w:r>
      <w:r w:rsidR="006B02E0" w:rsidRPr="00FC1413">
        <w:rPr>
          <w:i/>
          <w:sz w:val="20"/>
          <w:szCs w:val="20"/>
        </w:rPr>
        <w:t xml:space="preserve">tudy </w:t>
      </w:r>
      <w:r w:rsidR="00A53765" w:rsidRPr="00FC1413">
        <w:rPr>
          <w:i/>
          <w:sz w:val="20"/>
          <w:szCs w:val="20"/>
        </w:rPr>
        <w:t>p</w:t>
      </w:r>
      <w:r w:rsidR="006B02E0" w:rsidRPr="00FC1413">
        <w:rPr>
          <w:i/>
          <w:sz w:val="20"/>
          <w:szCs w:val="20"/>
        </w:rPr>
        <w:t xml:space="preserve">ermitted includes periods of intermission.   </w:t>
      </w:r>
    </w:p>
    <w:p w14:paraId="06B4BEC4" w14:textId="708690C6" w:rsidR="00953484" w:rsidRPr="00FC1413" w:rsidRDefault="00953484" w:rsidP="00FC1413">
      <w:pPr>
        <w:rPr>
          <w:i/>
          <w:sz w:val="20"/>
          <w:szCs w:val="20"/>
        </w:rPr>
      </w:pPr>
      <w:r w:rsidRPr="00FC1413">
        <w:rPr>
          <w:i/>
          <w:sz w:val="20"/>
          <w:szCs w:val="20"/>
        </w:rPr>
        <w:t>Part-time routes may be available, the duration of the programme will be dependent on the credit load per year and subject to industrial placement years where applicable.</w:t>
      </w:r>
    </w:p>
    <w:p w14:paraId="24E291F8" w14:textId="654A8358" w:rsidR="00A53765" w:rsidRPr="00FC1413" w:rsidRDefault="00953484" w:rsidP="00FC1413">
      <w:pPr>
        <w:rPr>
          <w:sz w:val="20"/>
          <w:szCs w:val="20"/>
        </w:rPr>
      </w:pPr>
      <w:r w:rsidRPr="00FC1413">
        <w:rPr>
          <w:i/>
          <w:sz w:val="20"/>
          <w:szCs w:val="20"/>
        </w:rPr>
        <w:t>**Indicates an award that may be both an entry level and exit award.</w:t>
      </w:r>
    </w:p>
    <w:sectPr w:rsidR="00A53765" w:rsidRPr="00FC1413" w:rsidSect="00953484">
      <w:headerReference w:type="default" r:id="rId13"/>
      <w:pgSz w:w="11911" w:h="17350"/>
      <w:pgMar w:top="567" w:right="567" w:bottom="567" w:left="567" w:header="397"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9B44" w14:textId="77777777" w:rsidR="00133689" w:rsidRDefault="00133689" w:rsidP="003D67B3">
      <w:r>
        <w:separator/>
      </w:r>
    </w:p>
  </w:endnote>
  <w:endnote w:type="continuationSeparator" w:id="0">
    <w:p w14:paraId="627CBADA" w14:textId="77777777" w:rsidR="00133689" w:rsidRDefault="00133689"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9B9" w14:textId="40AD0F51" w:rsidR="0073587B" w:rsidRDefault="002F5549" w:rsidP="002A6533">
    <w:pPr>
      <w:pStyle w:val="Footer"/>
      <w:tabs>
        <w:tab w:val="clear" w:pos="4513"/>
        <w:tab w:val="clear" w:pos="9026"/>
        <w:tab w:val="left" w:pos="1515"/>
      </w:tabs>
      <w:ind w:left="-567"/>
    </w:pPr>
    <w:r>
      <w:tab/>
    </w:r>
    <w:r w:rsidR="002A6533">
      <w:rPr>
        <w:noProof/>
        <w:lang w:val="en-GB" w:eastAsia="en-GB"/>
      </w:rPr>
      <w:drawing>
        <wp:inline distT="0" distB="0" distL="0" distR="0" wp14:anchorId="4A3169AC" wp14:editId="157B4526">
          <wp:extent cx="7554661" cy="1913255"/>
          <wp:effectExtent l="0" t="0" r="8255" b="0"/>
          <wp:docPr id="1" name="Picture 1"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33" cy="1916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44BE" w14:textId="594572E4" w:rsidR="002F5549" w:rsidRDefault="002F5549" w:rsidP="002F5549">
    <w:pPr>
      <w:pStyle w:val="Footer"/>
      <w:tabs>
        <w:tab w:val="clear" w:pos="4513"/>
        <w:tab w:val="clear" w:pos="9026"/>
        <w:tab w:val="left" w:pos="15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253D" w14:textId="77777777" w:rsidR="00133689" w:rsidRDefault="00133689" w:rsidP="003D67B3">
      <w:r>
        <w:separator/>
      </w:r>
    </w:p>
  </w:footnote>
  <w:footnote w:type="continuationSeparator" w:id="0">
    <w:p w14:paraId="531741B2" w14:textId="77777777" w:rsidR="00133689" w:rsidRDefault="00133689" w:rsidP="003D67B3">
      <w:r>
        <w:continuationSeparator/>
      </w:r>
    </w:p>
  </w:footnote>
  <w:footnote w:id="1">
    <w:p w14:paraId="6B6B566D" w14:textId="091E83C6" w:rsidR="002F5549" w:rsidRPr="002F5549" w:rsidRDefault="002F5549">
      <w:pPr>
        <w:pStyle w:val="FootnoteText"/>
        <w:rPr>
          <w:lang w:val="en-GB"/>
        </w:rPr>
      </w:pPr>
      <w:r>
        <w:rPr>
          <w:rStyle w:val="FootnoteReference"/>
        </w:rPr>
        <w:footnoteRef/>
      </w:r>
      <w:r>
        <w:t xml:space="preserve"> </w:t>
      </w:r>
      <w:hyperlink r:id="rId1" w:history="1">
        <w:r w:rsidRPr="000C7C33">
          <w:rPr>
            <w:rStyle w:val="Hyperlink"/>
          </w:rPr>
          <w:t>https://www.qaa.ac.uk/quality-code/qualifications-and-credit-frameworks</w:t>
        </w:r>
      </w:hyperlink>
    </w:p>
  </w:footnote>
  <w:footnote w:id="2">
    <w:p w14:paraId="77CAC2B0" w14:textId="5CD1DBF2" w:rsidR="002F5549" w:rsidRPr="002F5549" w:rsidRDefault="002F5549">
      <w:pPr>
        <w:pStyle w:val="FootnoteText"/>
        <w:rPr>
          <w:lang w:val="en-GB"/>
        </w:rPr>
      </w:pPr>
      <w:r>
        <w:rPr>
          <w:rStyle w:val="FootnoteReference"/>
        </w:rPr>
        <w:footnoteRef/>
      </w:r>
      <w:r>
        <w:t xml:space="preserve"> </w:t>
      </w:r>
      <w:hyperlink r:id="rId2" w:history="1">
        <w:r w:rsidRPr="00544551">
          <w:rPr>
            <w:rStyle w:val="Hyperlink"/>
          </w:rPr>
          <w:t>https://www.qaa.ac.uk/quality-code/qualifications-and-credit-frameworks</w:t>
        </w:r>
      </w:hyperlink>
    </w:p>
  </w:footnote>
  <w:footnote w:id="3">
    <w:p w14:paraId="7FB9C09F" w14:textId="61FCCB90" w:rsidR="002F5549" w:rsidRPr="002F5549" w:rsidRDefault="002F5549">
      <w:pPr>
        <w:pStyle w:val="FootnoteText"/>
        <w:rPr>
          <w:lang w:val="en-GB"/>
        </w:rPr>
      </w:pPr>
      <w:r>
        <w:rPr>
          <w:rStyle w:val="FootnoteReference"/>
        </w:rPr>
        <w:footnoteRef/>
      </w:r>
      <w:r>
        <w:t xml:space="preserve"> </w:t>
      </w:r>
      <w:hyperlink r:id="rId3" w:history="1">
        <w:r w:rsidRPr="000C7C33">
          <w:rPr>
            <w:rStyle w:val="Hyperlink"/>
          </w:rPr>
          <w:t>https://www.gov.uk/what-different-qualification-levels-mean/list-of-qualification-levels</w:t>
        </w:r>
      </w:hyperlink>
    </w:p>
  </w:footnote>
  <w:footnote w:id="4">
    <w:p w14:paraId="1E6D475A" w14:textId="4F9D681B" w:rsidR="002F5549" w:rsidRPr="002F5549" w:rsidRDefault="002F5549">
      <w:pPr>
        <w:pStyle w:val="FootnoteText"/>
        <w:rPr>
          <w:lang w:val="en-GB"/>
        </w:rPr>
      </w:pPr>
      <w:r>
        <w:rPr>
          <w:rStyle w:val="FootnoteReference"/>
        </w:rPr>
        <w:footnoteRef/>
      </w:r>
      <w:r>
        <w:t xml:space="preserve"> </w:t>
      </w:r>
      <w:hyperlink r:id="rId4" w:history="1">
        <w:r w:rsidRPr="000C7C33">
          <w:rPr>
            <w:rStyle w:val="Hyperlink"/>
          </w:rPr>
          <w:t>https://ec.europa.eu/assets/eac/education/ects/users-guide/index_en.htm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1DC3" w14:textId="3FA1A9E3" w:rsidR="00993948" w:rsidRDefault="009F622E" w:rsidP="002A6533">
    <w:pPr>
      <w:pStyle w:val="Header"/>
      <w:ind w:left="-567"/>
    </w:pPr>
    <w:r>
      <w:rPr>
        <w:noProof/>
        <w:lang w:val="en-GB" w:eastAsia="en-GB"/>
      </w:rPr>
      <w:drawing>
        <wp:inline distT="0" distB="0" distL="0" distR="0" wp14:anchorId="412D3FC6" wp14:editId="7FF469F4">
          <wp:extent cx="7556500" cy="1966595"/>
          <wp:effectExtent l="0" t="0" r="6350" b="0"/>
          <wp:docPr id="3" name="Picture 3" descr="Shield with date 1893 and Writtle University College text on right hand side." title="Writtle University College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B4B7" w14:textId="77777777" w:rsidR="002F5549" w:rsidRDefault="002F55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1B7B" w14:textId="60D41E7F" w:rsidR="007077E5" w:rsidRPr="0027402A" w:rsidRDefault="007077E5" w:rsidP="0027402A">
    <w:pPr>
      <w:pStyle w:val="Heading2"/>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5007" w14:textId="3E97D1DB" w:rsidR="00781CED" w:rsidRPr="0027402A" w:rsidRDefault="009514A4" w:rsidP="0027402A">
    <w:pPr>
      <w:pStyle w:val="Heading2"/>
      <w:rPr>
        <w:lang w:val="en-GB"/>
      </w:rPr>
    </w:pPr>
    <w:r>
      <w:t xml:space="preserve">Appendix 1. </w:t>
    </w:r>
    <w:r w:rsidR="00781CED" w:rsidRPr="00781CED">
      <w:t>Qualification and Credit Framework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CB0585"/>
    <w:multiLevelType w:val="hybridMultilevel"/>
    <w:tmpl w:val="8C730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AF311"/>
    <w:multiLevelType w:val="hybridMultilevel"/>
    <w:tmpl w:val="3A37B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B4884"/>
    <w:multiLevelType w:val="multilevel"/>
    <w:tmpl w:val="4D32D522"/>
    <w:lvl w:ilvl="0">
      <w:start w:val="4"/>
      <w:numFmt w:val="decimal"/>
      <w:lvlText w:val="%1."/>
      <w:lvlJc w:val="left"/>
      <w:pPr>
        <w:ind w:left="425" w:hanging="360"/>
      </w:pPr>
      <w:rPr>
        <w:rFonts w:ascii="Calibri" w:hAnsi="Calibri" w:cs="Calibri" w:hint="default"/>
        <w:b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 w15:restartNumberingAfterBreak="0">
    <w:nsid w:val="077A74AB"/>
    <w:multiLevelType w:val="hybridMultilevel"/>
    <w:tmpl w:val="780E31E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F7E6C"/>
    <w:multiLevelType w:val="hybridMultilevel"/>
    <w:tmpl w:val="7068BBD2"/>
    <w:lvl w:ilvl="0" w:tplc="0809000F">
      <w:start w:val="1"/>
      <w:numFmt w:val="decimal"/>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6" w15:restartNumberingAfterBreak="0">
    <w:nsid w:val="25EB686C"/>
    <w:multiLevelType w:val="hybridMultilevel"/>
    <w:tmpl w:val="D692357E"/>
    <w:lvl w:ilvl="0" w:tplc="08090001">
      <w:start w:val="1"/>
      <w:numFmt w:val="bullet"/>
      <w:lvlText w:val=""/>
      <w:lvlJc w:val="left"/>
      <w:pPr>
        <w:ind w:left="1077" w:hanging="360"/>
      </w:pPr>
      <w:rPr>
        <w:rFonts w:ascii="Symbol" w:hAnsi="Symbol" w:hint="default"/>
      </w:rPr>
    </w:lvl>
    <w:lvl w:ilvl="1" w:tplc="6EAAECA4">
      <w:numFmt w:val="bullet"/>
      <w:lvlText w:val="•"/>
      <w:lvlJc w:val="left"/>
      <w:pPr>
        <w:ind w:left="1797" w:hanging="360"/>
      </w:pPr>
      <w:rPr>
        <w:rFonts w:ascii="Calibri" w:eastAsiaTheme="minorEastAsia"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A1100C0"/>
    <w:multiLevelType w:val="multilevel"/>
    <w:tmpl w:val="4EEC38CC"/>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A56374"/>
    <w:multiLevelType w:val="hybridMultilevel"/>
    <w:tmpl w:val="328A4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05B23"/>
    <w:multiLevelType w:val="hybridMultilevel"/>
    <w:tmpl w:val="DA9DE2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0BA7D5"/>
    <w:multiLevelType w:val="hybridMultilevel"/>
    <w:tmpl w:val="E1EFB8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506304"/>
    <w:multiLevelType w:val="multilevel"/>
    <w:tmpl w:val="4EEC38CC"/>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6F0EE0"/>
    <w:multiLevelType w:val="multilevel"/>
    <w:tmpl w:val="4D9009AA"/>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9063F44"/>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6C45C67"/>
    <w:multiLevelType w:val="hybridMultilevel"/>
    <w:tmpl w:val="37FE52BC"/>
    <w:lvl w:ilvl="0" w:tplc="F2AA1C3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A6643A"/>
    <w:multiLevelType w:val="hybridMultilevel"/>
    <w:tmpl w:val="6CE4DDCC"/>
    <w:lvl w:ilvl="0" w:tplc="C89449B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F15A1"/>
    <w:multiLevelType w:val="hybridMultilevel"/>
    <w:tmpl w:val="0AE53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4C5307"/>
    <w:multiLevelType w:val="multilevel"/>
    <w:tmpl w:val="678E5338"/>
    <w:lvl w:ilvl="0">
      <w:start w:val="4"/>
      <w:numFmt w:val="decimal"/>
      <w:lvlText w:val="%1."/>
      <w:lvlJc w:val="left"/>
      <w:pPr>
        <w:ind w:left="425" w:hanging="360"/>
      </w:pPr>
      <w:rPr>
        <w:rFonts w:ascii="Calibri" w:hAnsi="Calibri" w:cs="Calibri" w:hint="default"/>
        <w:b w:val="0"/>
        <w:i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18" w15:restartNumberingAfterBreak="0">
    <w:nsid w:val="6E783445"/>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EB854AC"/>
    <w:multiLevelType w:val="hybridMultilevel"/>
    <w:tmpl w:val="1CC4F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5E10AB"/>
    <w:multiLevelType w:val="hybridMultilevel"/>
    <w:tmpl w:val="51BC1A26"/>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1" w15:restartNumberingAfterBreak="0">
    <w:nsid w:val="7C8371DB"/>
    <w:multiLevelType w:val="hybridMultilevel"/>
    <w:tmpl w:val="3C86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9"/>
  </w:num>
  <w:num w:numId="4">
    <w:abstractNumId w:val="8"/>
  </w:num>
  <w:num w:numId="5">
    <w:abstractNumId w:val="5"/>
  </w:num>
  <w:num w:numId="6">
    <w:abstractNumId w:val="20"/>
  </w:num>
  <w:num w:numId="7">
    <w:abstractNumId w:val="7"/>
  </w:num>
  <w:num w:numId="8">
    <w:abstractNumId w:val="17"/>
  </w:num>
  <w:num w:numId="9">
    <w:abstractNumId w:val="2"/>
  </w:num>
  <w:num w:numId="10">
    <w:abstractNumId w:val="21"/>
  </w:num>
  <w:num w:numId="11">
    <w:abstractNumId w:val="14"/>
  </w:num>
  <w:num w:numId="12">
    <w:abstractNumId w:val="3"/>
  </w:num>
  <w:num w:numId="13">
    <w:abstractNumId w:val="6"/>
  </w:num>
  <w:num w:numId="14">
    <w:abstractNumId w:val="0"/>
  </w:num>
  <w:num w:numId="15">
    <w:abstractNumId w:val="1"/>
  </w:num>
  <w:num w:numId="16">
    <w:abstractNumId w:val="11"/>
  </w:num>
  <w:num w:numId="17">
    <w:abstractNumId w:val="13"/>
  </w:num>
  <w:num w:numId="18">
    <w:abstractNumId w:val="16"/>
  </w:num>
  <w:num w:numId="19">
    <w:abstractNumId w:val="9"/>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attachedTemplate r:id="rId1"/>
  <w:revisionView w:inkAnnotations="0"/>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1F40"/>
    <w:rsid w:val="000717CA"/>
    <w:rsid w:val="00075902"/>
    <w:rsid w:val="00095C5C"/>
    <w:rsid w:val="000A08D5"/>
    <w:rsid w:val="000A3CBC"/>
    <w:rsid w:val="000A5830"/>
    <w:rsid w:val="000C77AF"/>
    <w:rsid w:val="000D6269"/>
    <w:rsid w:val="000D7EE3"/>
    <w:rsid w:val="000E504B"/>
    <w:rsid w:val="000F62E4"/>
    <w:rsid w:val="0010601D"/>
    <w:rsid w:val="001102C1"/>
    <w:rsid w:val="001221D2"/>
    <w:rsid w:val="001260EC"/>
    <w:rsid w:val="001308CA"/>
    <w:rsid w:val="00133689"/>
    <w:rsid w:val="00146F62"/>
    <w:rsid w:val="00147640"/>
    <w:rsid w:val="00174064"/>
    <w:rsid w:val="00182CD4"/>
    <w:rsid w:val="0018331C"/>
    <w:rsid w:val="001A0486"/>
    <w:rsid w:val="001B2BE7"/>
    <w:rsid w:val="001B353B"/>
    <w:rsid w:val="001B4301"/>
    <w:rsid w:val="001C2C3E"/>
    <w:rsid w:val="001C4E7D"/>
    <w:rsid w:val="001C5F3E"/>
    <w:rsid w:val="001D641D"/>
    <w:rsid w:val="0022068F"/>
    <w:rsid w:val="0022469A"/>
    <w:rsid w:val="00243B21"/>
    <w:rsid w:val="002662C0"/>
    <w:rsid w:val="0027402A"/>
    <w:rsid w:val="00276F82"/>
    <w:rsid w:val="002919E1"/>
    <w:rsid w:val="002A3D0C"/>
    <w:rsid w:val="002A6533"/>
    <w:rsid w:val="002A74F2"/>
    <w:rsid w:val="002B1434"/>
    <w:rsid w:val="002C541D"/>
    <w:rsid w:val="002D10DD"/>
    <w:rsid w:val="002D648E"/>
    <w:rsid w:val="002D67A7"/>
    <w:rsid w:val="002F20A1"/>
    <w:rsid w:val="002F5549"/>
    <w:rsid w:val="002F7173"/>
    <w:rsid w:val="00301509"/>
    <w:rsid w:val="00301C8D"/>
    <w:rsid w:val="0032796D"/>
    <w:rsid w:val="00331F98"/>
    <w:rsid w:val="0034452A"/>
    <w:rsid w:val="00344D2D"/>
    <w:rsid w:val="00346A88"/>
    <w:rsid w:val="003568FF"/>
    <w:rsid w:val="0035779F"/>
    <w:rsid w:val="0038156C"/>
    <w:rsid w:val="003877CB"/>
    <w:rsid w:val="003A0DF1"/>
    <w:rsid w:val="003A3340"/>
    <w:rsid w:val="003D67B3"/>
    <w:rsid w:val="003E0369"/>
    <w:rsid w:val="003E6538"/>
    <w:rsid w:val="003E7974"/>
    <w:rsid w:val="00400BC4"/>
    <w:rsid w:val="004144F9"/>
    <w:rsid w:val="00427F44"/>
    <w:rsid w:val="00431C51"/>
    <w:rsid w:val="0043274E"/>
    <w:rsid w:val="00433B34"/>
    <w:rsid w:val="004448B5"/>
    <w:rsid w:val="004466FB"/>
    <w:rsid w:val="004502B4"/>
    <w:rsid w:val="00466BC3"/>
    <w:rsid w:val="00476387"/>
    <w:rsid w:val="00481460"/>
    <w:rsid w:val="00493AB7"/>
    <w:rsid w:val="00495EA8"/>
    <w:rsid w:val="004A05FA"/>
    <w:rsid w:val="004C328F"/>
    <w:rsid w:val="004E3F40"/>
    <w:rsid w:val="004F1EEB"/>
    <w:rsid w:val="00537BD0"/>
    <w:rsid w:val="00544FAA"/>
    <w:rsid w:val="0055719C"/>
    <w:rsid w:val="005742A5"/>
    <w:rsid w:val="00574646"/>
    <w:rsid w:val="00576C2B"/>
    <w:rsid w:val="00586147"/>
    <w:rsid w:val="005B4506"/>
    <w:rsid w:val="00650276"/>
    <w:rsid w:val="006550E0"/>
    <w:rsid w:val="00676918"/>
    <w:rsid w:val="00693A77"/>
    <w:rsid w:val="006B02E0"/>
    <w:rsid w:val="006B4C92"/>
    <w:rsid w:val="006C479A"/>
    <w:rsid w:val="006D434B"/>
    <w:rsid w:val="006E637B"/>
    <w:rsid w:val="007077E5"/>
    <w:rsid w:val="007262F1"/>
    <w:rsid w:val="0073587B"/>
    <w:rsid w:val="00752894"/>
    <w:rsid w:val="00755244"/>
    <w:rsid w:val="00764DB5"/>
    <w:rsid w:val="007676E2"/>
    <w:rsid w:val="00777264"/>
    <w:rsid w:val="00781CED"/>
    <w:rsid w:val="007B65DB"/>
    <w:rsid w:val="007D7315"/>
    <w:rsid w:val="007D7FB4"/>
    <w:rsid w:val="007E5834"/>
    <w:rsid w:val="00855F7A"/>
    <w:rsid w:val="0086326D"/>
    <w:rsid w:val="00887AA1"/>
    <w:rsid w:val="00890A1A"/>
    <w:rsid w:val="00893381"/>
    <w:rsid w:val="008A12D7"/>
    <w:rsid w:val="008A66E7"/>
    <w:rsid w:val="0090307A"/>
    <w:rsid w:val="009514A4"/>
    <w:rsid w:val="00951DA0"/>
    <w:rsid w:val="00952AA7"/>
    <w:rsid w:val="00953484"/>
    <w:rsid w:val="00960DE7"/>
    <w:rsid w:val="00963B33"/>
    <w:rsid w:val="009660B6"/>
    <w:rsid w:val="009664DD"/>
    <w:rsid w:val="00970082"/>
    <w:rsid w:val="009726AE"/>
    <w:rsid w:val="0098781E"/>
    <w:rsid w:val="00990ED7"/>
    <w:rsid w:val="00993948"/>
    <w:rsid w:val="009A6381"/>
    <w:rsid w:val="009C58BA"/>
    <w:rsid w:val="009E0DBE"/>
    <w:rsid w:val="009F50EB"/>
    <w:rsid w:val="009F622E"/>
    <w:rsid w:val="00A02D10"/>
    <w:rsid w:val="00A208CC"/>
    <w:rsid w:val="00A246DA"/>
    <w:rsid w:val="00A34206"/>
    <w:rsid w:val="00A412CF"/>
    <w:rsid w:val="00A441BF"/>
    <w:rsid w:val="00A44895"/>
    <w:rsid w:val="00A53765"/>
    <w:rsid w:val="00A569E3"/>
    <w:rsid w:val="00A61EFC"/>
    <w:rsid w:val="00A8289F"/>
    <w:rsid w:val="00A930D4"/>
    <w:rsid w:val="00A9785E"/>
    <w:rsid w:val="00AB1D82"/>
    <w:rsid w:val="00AC0C3E"/>
    <w:rsid w:val="00AC39A0"/>
    <w:rsid w:val="00AE6D18"/>
    <w:rsid w:val="00AF55D6"/>
    <w:rsid w:val="00B00E53"/>
    <w:rsid w:val="00B10C4B"/>
    <w:rsid w:val="00B15A82"/>
    <w:rsid w:val="00B15E00"/>
    <w:rsid w:val="00B34019"/>
    <w:rsid w:val="00B5045E"/>
    <w:rsid w:val="00B523D0"/>
    <w:rsid w:val="00B657B6"/>
    <w:rsid w:val="00B70F3F"/>
    <w:rsid w:val="00B8142D"/>
    <w:rsid w:val="00BB5F1B"/>
    <w:rsid w:val="00BE2283"/>
    <w:rsid w:val="00C1144E"/>
    <w:rsid w:val="00C35367"/>
    <w:rsid w:val="00C378B0"/>
    <w:rsid w:val="00C439AF"/>
    <w:rsid w:val="00C453E1"/>
    <w:rsid w:val="00C7698B"/>
    <w:rsid w:val="00C950DA"/>
    <w:rsid w:val="00CA1C2D"/>
    <w:rsid w:val="00CC003A"/>
    <w:rsid w:val="00CD6450"/>
    <w:rsid w:val="00CE1473"/>
    <w:rsid w:val="00D1138F"/>
    <w:rsid w:val="00D11D6D"/>
    <w:rsid w:val="00D27A57"/>
    <w:rsid w:val="00D40557"/>
    <w:rsid w:val="00D458E2"/>
    <w:rsid w:val="00D45D84"/>
    <w:rsid w:val="00D523B1"/>
    <w:rsid w:val="00D602CB"/>
    <w:rsid w:val="00D72A90"/>
    <w:rsid w:val="00D76A79"/>
    <w:rsid w:val="00DA5276"/>
    <w:rsid w:val="00DE00CF"/>
    <w:rsid w:val="00DF046C"/>
    <w:rsid w:val="00DF610E"/>
    <w:rsid w:val="00DF6B01"/>
    <w:rsid w:val="00E14568"/>
    <w:rsid w:val="00E15C19"/>
    <w:rsid w:val="00E174A4"/>
    <w:rsid w:val="00E30CEF"/>
    <w:rsid w:val="00E31C91"/>
    <w:rsid w:val="00E368FD"/>
    <w:rsid w:val="00E434E0"/>
    <w:rsid w:val="00E62596"/>
    <w:rsid w:val="00EA50A9"/>
    <w:rsid w:val="00EE1205"/>
    <w:rsid w:val="00EF153F"/>
    <w:rsid w:val="00F0244B"/>
    <w:rsid w:val="00F04AC8"/>
    <w:rsid w:val="00F10EB8"/>
    <w:rsid w:val="00F3622F"/>
    <w:rsid w:val="00F36A3C"/>
    <w:rsid w:val="00F37B43"/>
    <w:rsid w:val="00F433E8"/>
    <w:rsid w:val="00F52253"/>
    <w:rsid w:val="00F6374D"/>
    <w:rsid w:val="00F670F8"/>
    <w:rsid w:val="00F7003B"/>
    <w:rsid w:val="00F741D6"/>
    <w:rsid w:val="00F91A58"/>
    <w:rsid w:val="00FB3988"/>
    <w:rsid w:val="00FC1413"/>
    <w:rsid w:val="00FC6391"/>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89DB524"/>
  <w15:docId w15:val="{3DADB9A6-B250-4675-8FA4-387656A7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E0"/>
    <w:rPr>
      <w:rFonts w:ascii="Calibri" w:hAnsi="Calibri"/>
      <w:sz w:val="22"/>
    </w:rPr>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368FD"/>
    <w:pPr>
      <w:keepNext/>
      <w:keepLines/>
      <w:spacing w:before="4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1B430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0276"/>
    <w:pPr>
      <w:keepNext/>
      <w:keepLines/>
      <w:spacing w:before="40" w:line="249" w:lineRule="auto"/>
      <w:ind w:left="326" w:hanging="10"/>
      <w:outlineLvl w:val="3"/>
    </w:pPr>
    <w:rPr>
      <w:rFonts w:asciiTheme="majorHAnsi" w:eastAsiaTheme="majorEastAsia" w:hAnsiTheme="majorHAnsi" w:cstheme="majorBidi"/>
      <w:i/>
      <w:iCs/>
      <w:color w:val="365F91" w:themeColor="accent1" w:themeShade="BF"/>
      <w:szCs w:val="22"/>
      <w:lang w:val="en-GB" w:eastAsia="zh-CN"/>
    </w:rPr>
  </w:style>
  <w:style w:type="paragraph" w:styleId="Heading5">
    <w:name w:val="heading 5"/>
    <w:basedOn w:val="Normal"/>
    <w:next w:val="Normal"/>
    <w:link w:val="Heading5Char"/>
    <w:uiPriority w:val="9"/>
    <w:unhideWhenUsed/>
    <w:qFormat/>
    <w:rsid w:val="00650276"/>
    <w:pPr>
      <w:keepNext/>
      <w:keepLines/>
      <w:spacing w:before="40" w:line="249" w:lineRule="auto"/>
      <w:ind w:left="326" w:hanging="10"/>
      <w:outlineLvl w:val="4"/>
    </w:pPr>
    <w:rPr>
      <w:rFonts w:asciiTheme="majorHAnsi" w:eastAsiaTheme="majorEastAsia" w:hAnsiTheme="majorHAnsi" w:cstheme="majorBidi"/>
      <w:color w:val="365F91" w:themeColor="accent1" w:themeShade="BF"/>
      <w:szCs w:val="22"/>
      <w:lang w:val="en-GB" w:eastAsia="zh-CN"/>
    </w:rPr>
  </w:style>
  <w:style w:type="paragraph" w:styleId="Heading6">
    <w:name w:val="heading 6"/>
    <w:basedOn w:val="Normal"/>
    <w:next w:val="Normal"/>
    <w:link w:val="Heading6Char"/>
    <w:uiPriority w:val="9"/>
    <w:unhideWhenUsed/>
    <w:qFormat/>
    <w:rsid w:val="00650276"/>
    <w:pPr>
      <w:keepNext/>
      <w:keepLines/>
      <w:spacing w:before="40" w:line="249" w:lineRule="auto"/>
      <w:ind w:left="326" w:hanging="10"/>
      <w:outlineLvl w:val="5"/>
    </w:pPr>
    <w:rPr>
      <w:rFonts w:asciiTheme="majorHAnsi" w:eastAsiaTheme="majorEastAsia" w:hAnsiTheme="majorHAnsi" w:cstheme="majorBidi"/>
      <w:color w:val="243F60" w:themeColor="accent1" w:themeShade="7F"/>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styleId="ListParagraph">
    <w:name w:val="List Paragraph"/>
    <w:basedOn w:val="Normal"/>
    <w:uiPriority w:val="34"/>
    <w:qFormat/>
    <w:rsid w:val="001B4301"/>
    <w:pPr>
      <w:ind w:left="720"/>
      <w:contextualSpacing/>
    </w:pPr>
  </w:style>
  <w:style w:type="character" w:customStyle="1" w:styleId="Heading2Char">
    <w:name w:val="Heading 2 Char"/>
    <w:basedOn w:val="DefaultParagraphFont"/>
    <w:link w:val="Heading2"/>
    <w:uiPriority w:val="9"/>
    <w:rsid w:val="00E368FD"/>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1B430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650276"/>
    <w:rPr>
      <w:sz w:val="16"/>
      <w:szCs w:val="16"/>
    </w:rPr>
  </w:style>
  <w:style w:type="paragraph" w:styleId="CommentText">
    <w:name w:val="annotation text"/>
    <w:basedOn w:val="Normal"/>
    <w:link w:val="CommentTextChar"/>
    <w:uiPriority w:val="99"/>
    <w:semiHidden/>
    <w:unhideWhenUsed/>
    <w:rsid w:val="00650276"/>
    <w:rPr>
      <w:sz w:val="20"/>
      <w:szCs w:val="20"/>
    </w:rPr>
  </w:style>
  <w:style w:type="character" w:customStyle="1" w:styleId="CommentTextChar">
    <w:name w:val="Comment Text Char"/>
    <w:basedOn w:val="DefaultParagraphFont"/>
    <w:link w:val="CommentText"/>
    <w:uiPriority w:val="99"/>
    <w:semiHidden/>
    <w:rsid w:val="00650276"/>
    <w:rPr>
      <w:sz w:val="20"/>
      <w:szCs w:val="20"/>
    </w:rPr>
  </w:style>
  <w:style w:type="paragraph" w:styleId="CommentSubject">
    <w:name w:val="annotation subject"/>
    <w:basedOn w:val="CommentText"/>
    <w:next w:val="CommentText"/>
    <w:link w:val="CommentSubjectChar"/>
    <w:uiPriority w:val="99"/>
    <w:semiHidden/>
    <w:unhideWhenUsed/>
    <w:rsid w:val="00650276"/>
    <w:rPr>
      <w:b/>
      <w:bCs/>
    </w:rPr>
  </w:style>
  <w:style w:type="character" w:customStyle="1" w:styleId="CommentSubjectChar">
    <w:name w:val="Comment Subject Char"/>
    <w:basedOn w:val="CommentTextChar"/>
    <w:link w:val="CommentSubject"/>
    <w:uiPriority w:val="99"/>
    <w:semiHidden/>
    <w:rsid w:val="00650276"/>
    <w:rPr>
      <w:b/>
      <w:bCs/>
      <w:sz w:val="20"/>
      <w:szCs w:val="20"/>
    </w:rPr>
  </w:style>
  <w:style w:type="character" w:customStyle="1" w:styleId="Heading4Char">
    <w:name w:val="Heading 4 Char"/>
    <w:basedOn w:val="DefaultParagraphFont"/>
    <w:link w:val="Heading4"/>
    <w:uiPriority w:val="9"/>
    <w:rsid w:val="00650276"/>
    <w:rPr>
      <w:rFonts w:asciiTheme="majorHAnsi" w:eastAsiaTheme="majorEastAsia" w:hAnsiTheme="majorHAnsi" w:cstheme="majorBidi"/>
      <w:i/>
      <w:iCs/>
      <w:color w:val="365F91" w:themeColor="accent1" w:themeShade="BF"/>
      <w:sz w:val="22"/>
      <w:szCs w:val="22"/>
      <w:lang w:val="en-GB" w:eastAsia="zh-CN"/>
    </w:rPr>
  </w:style>
  <w:style w:type="character" w:customStyle="1" w:styleId="Heading5Char">
    <w:name w:val="Heading 5 Char"/>
    <w:basedOn w:val="DefaultParagraphFont"/>
    <w:link w:val="Heading5"/>
    <w:uiPriority w:val="9"/>
    <w:rsid w:val="00650276"/>
    <w:rPr>
      <w:rFonts w:asciiTheme="majorHAnsi" w:eastAsiaTheme="majorEastAsia" w:hAnsiTheme="majorHAnsi" w:cstheme="majorBidi"/>
      <w:color w:val="365F91" w:themeColor="accent1" w:themeShade="BF"/>
      <w:sz w:val="22"/>
      <w:szCs w:val="22"/>
      <w:lang w:val="en-GB" w:eastAsia="zh-CN"/>
    </w:rPr>
  </w:style>
  <w:style w:type="character" w:customStyle="1" w:styleId="Heading6Char">
    <w:name w:val="Heading 6 Char"/>
    <w:basedOn w:val="DefaultParagraphFont"/>
    <w:link w:val="Heading6"/>
    <w:uiPriority w:val="9"/>
    <w:rsid w:val="00650276"/>
    <w:rPr>
      <w:rFonts w:asciiTheme="majorHAnsi" w:eastAsiaTheme="majorEastAsia" w:hAnsiTheme="majorHAnsi" w:cstheme="majorBidi"/>
      <w:color w:val="243F60" w:themeColor="accent1" w:themeShade="7F"/>
      <w:sz w:val="22"/>
      <w:szCs w:val="22"/>
      <w:lang w:val="en-GB" w:eastAsia="zh-CN"/>
    </w:rPr>
  </w:style>
  <w:style w:type="paragraph" w:styleId="NoSpacing">
    <w:name w:val="No Spacing"/>
    <w:uiPriority w:val="1"/>
    <w:qFormat/>
    <w:rsid w:val="004A05FA"/>
  </w:style>
  <w:style w:type="paragraph" w:styleId="Revision">
    <w:name w:val="Revision"/>
    <w:hidden/>
    <w:uiPriority w:val="99"/>
    <w:semiHidden/>
    <w:rsid w:val="002D10DD"/>
    <w:rPr>
      <w:rFonts w:ascii="Calibri" w:hAnsi="Calibri"/>
      <w:sz w:val="22"/>
    </w:rPr>
  </w:style>
  <w:style w:type="paragraph" w:styleId="FootnoteText">
    <w:name w:val="footnote text"/>
    <w:basedOn w:val="Normal"/>
    <w:link w:val="FootnoteTextChar"/>
    <w:uiPriority w:val="99"/>
    <w:semiHidden/>
    <w:unhideWhenUsed/>
    <w:rsid w:val="00970082"/>
    <w:rPr>
      <w:sz w:val="20"/>
      <w:szCs w:val="20"/>
    </w:rPr>
  </w:style>
  <w:style w:type="character" w:customStyle="1" w:styleId="FootnoteTextChar">
    <w:name w:val="Footnote Text Char"/>
    <w:basedOn w:val="DefaultParagraphFont"/>
    <w:link w:val="FootnoteText"/>
    <w:uiPriority w:val="99"/>
    <w:semiHidden/>
    <w:rsid w:val="00970082"/>
    <w:rPr>
      <w:rFonts w:ascii="Calibri" w:hAnsi="Calibri"/>
      <w:sz w:val="20"/>
      <w:szCs w:val="20"/>
    </w:rPr>
  </w:style>
  <w:style w:type="character" w:styleId="FootnoteReference">
    <w:name w:val="footnote reference"/>
    <w:basedOn w:val="DefaultParagraphFont"/>
    <w:uiPriority w:val="99"/>
    <w:semiHidden/>
    <w:unhideWhenUsed/>
    <w:rsid w:val="00970082"/>
    <w:rPr>
      <w:vertAlign w:val="superscript"/>
    </w:rPr>
  </w:style>
  <w:style w:type="table" w:customStyle="1" w:styleId="TableGrid2">
    <w:name w:val="Table Grid2"/>
    <w:basedOn w:val="TableNormal"/>
    <w:next w:val="TableGrid"/>
    <w:uiPriority w:val="39"/>
    <w:rsid w:val="0027402A"/>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9AF"/>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F5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what-different-qualification-levels-mean/list-of-qualification-levels" TargetMode="External"/><Relationship Id="rId2" Type="http://schemas.openxmlformats.org/officeDocument/2006/relationships/hyperlink" Target="https://www.qaa.ac.uk/quality-code/qualifications-and-credit-frameworks" TargetMode="External"/><Relationship Id="rId1" Type="http://schemas.openxmlformats.org/officeDocument/2006/relationships/hyperlink" Target="https://www.qaa.ac.uk/quality-code/qualifications-and-credit-frameworks" TargetMode="External"/><Relationship Id="rId4" Type="http://schemas.openxmlformats.org/officeDocument/2006/relationships/hyperlink" Target="https://ec.europa.eu/assets/eac/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main-b\Gdrive\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9CFD-4DF8-4906-A2E9-9E620BB4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0</TotalTime>
  <Pages>10</Pages>
  <Words>1165</Words>
  <Characters>6641</Characters>
  <Application>Microsoft Office Word</Application>
  <DocSecurity>6</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2016-07-07T07:55:00Z</cp:lastPrinted>
  <dcterms:created xsi:type="dcterms:W3CDTF">2022-08-11T20:01:00Z</dcterms:created>
  <dcterms:modified xsi:type="dcterms:W3CDTF">2022-08-11T20:01:00Z</dcterms:modified>
</cp:coreProperties>
</file>