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A8" w:rsidRPr="00980DB7" w:rsidRDefault="003522A8" w:rsidP="003522A8">
      <w:pPr>
        <w:jc w:val="center"/>
        <w:rPr>
          <w:rFonts w:ascii="Calibri" w:hAnsi="Calibri"/>
          <w:b/>
          <w:color w:val="000000"/>
          <w:sz w:val="44"/>
          <w:szCs w:val="44"/>
        </w:rPr>
      </w:pPr>
      <w:bookmarkStart w:id="0" w:name="_GoBack"/>
      <w:r w:rsidRPr="00980DB7">
        <w:rPr>
          <w:rFonts w:ascii="Calibri" w:hAnsi="Calibri" w:cs="Arial"/>
          <w:b/>
          <w:sz w:val="44"/>
          <w:szCs w:val="44"/>
        </w:rPr>
        <w:t xml:space="preserve">Further Education </w:t>
      </w:r>
      <w:r>
        <w:rPr>
          <w:rFonts w:ascii="Calibri" w:hAnsi="Calibri" w:cs="Arial"/>
          <w:b/>
          <w:sz w:val="44"/>
          <w:szCs w:val="44"/>
        </w:rPr>
        <w:t xml:space="preserve">English and Maths Policy </w:t>
      </w:r>
      <w:r w:rsidR="00E35E91">
        <w:rPr>
          <w:rFonts w:ascii="Calibri" w:hAnsi="Calibri" w:cs="Arial"/>
          <w:b/>
          <w:sz w:val="44"/>
          <w:szCs w:val="44"/>
        </w:rPr>
        <w:t>2021-22</w:t>
      </w:r>
    </w:p>
    <w:bookmarkEnd w:id="0"/>
    <w:p w:rsidR="00344D2D" w:rsidRPr="00AF55D6" w:rsidRDefault="00344D2D" w:rsidP="00AF55D6">
      <w:pPr>
        <w:jc w:val="both"/>
        <w:rPr>
          <w:rFonts w:asciiTheme="majorHAnsi" w:hAnsiTheme="majorHAnsi"/>
          <w:b/>
          <w:color w:val="000000" w:themeColor="text1"/>
          <w:sz w:val="44"/>
        </w:rPr>
      </w:pPr>
    </w:p>
    <w:p w:rsidR="00AF55D6" w:rsidRPr="00AF55D6" w:rsidRDefault="00AF55D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pPr>
    </w:p>
    <w:p w:rsidR="009660B6" w:rsidRPr="00AF55D6" w:rsidRDefault="009660B6" w:rsidP="00AF55D6">
      <w:pPr>
        <w:jc w:val="both"/>
        <w:rPr>
          <w:rFonts w:asciiTheme="majorHAnsi" w:hAnsiTheme="majorHAnsi"/>
          <w:b/>
          <w:color w:val="000000" w:themeColor="text1"/>
          <w:sz w:val="44"/>
        </w:rPr>
        <w:sectPr w:rsidR="009660B6" w:rsidRPr="00AF55D6" w:rsidSect="009660B6">
          <w:headerReference w:type="default" r:id="rId8"/>
          <w:footerReference w:type="default" r:id="rId9"/>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Pr>
      <w:tblGrid>
        <w:gridCol w:w="5376"/>
        <w:gridCol w:w="5387"/>
      </w:tblGrid>
      <w:tr w:rsidR="00544FAA" w:rsidRPr="00AF55D6" w:rsidTr="00534658">
        <w:tc>
          <w:tcPr>
            <w:tcW w:w="5494" w:type="dxa"/>
            <w:shd w:val="clear" w:color="auto" w:fill="D9D9D9" w:themeFill="background1" w:themeFillShade="D9"/>
          </w:tcPr>
          <w:p w:rsidR="00544FAA" w:rsidRPr="00AF55D6" w:rsidRDefault="00544FAA" w:rsidP="00534658">
            <w:pPr>
              <w:jc w:val="center"/>
              <w:rPr>
                <w:rFonts w:asciiTheme="majorHAnsi" w:hAnsiTheme="majorHAnsi"/>
                <w:b/>
                <w:color w:val="000000" w:themeColor="text1"/>
              </w:rPr>
            </w:pPr>
            <w:r w:rsidRPr="00AF55D6">
              <w:rPr>
                <w:rFonts w:asciiTheme="majorHAnsi" w:hAnsiTheme="majorHAnsi"/>
                <w:b/>
                <w:color w:val="000000" w:themeColor="text1"/>
              </w:rPr>
              <w:lastRenderedPageBreak/>
              <w:t>Policy Owner</w:t>
            </w:r>
          </w:p>
        </w:tc>
        <w:tc>
          <w:tcPr>
            <w:tcW w:w="5495" w:type="dxa"/>
            <w:shd w:val="clear" w:color="auto" w:fill="D9D9D9" w:themeFill="background1" w:themeFillShade="D9"/>
          </w:tcPr>
          <w:p w:rsidR="00544FAA" w:rsidRPr="00AF55D6" w:rsidRDefault="00544FAA" w:rsidP="00534658">
            <w:pPr>
              <w:jc w:val="center"/>
              <w:rPr>
                <w:rFonts w:asciiTheme="majorHAnsi" w:hAnsiTheme="majorHAnsi"/>
                <w:b/>
                <w:color w:val="000000" w:themeColor="text1"/>
              </w:rPr>
            </w:pPr>
            <w:r w:rsidRPr="00AF55D6">
              <w:rPr>
                <w:rFonts w:asciiTheme="majorHAnsi" w:hAnsiTheme="majorHAnsi"/>
                <w:b/>
                <w:color w:val="000000" w:themeColor="text1"/>
              </w:rPr>
              <w:t>Department</w:t>
            </w:r>
          </w:p>
        </w:tc>
      </w:tr>
      <w:tr w:rsidR="00544FAA" w:rsidRPr="00AF55D6" w:rsidTr="00534658">
        <w:tc>
          <w:tcPr>
            <w:tcW w:w="5494" w:type="dxa"/>
          </w:tcPr>
          <w:p w:rsidR="00544FAA" w:rsidRPr="00AF55D6" w:rsidRDefault="00C536C3" w:rsidP="00534658">
            <w:pPr>
              <w:jc w:val="center"/>
              <w:rPr>
                <w:rFonts w:asciiTheme="majorHAnsi" w:hAnsiTheme="majorHAnsi"/>
                <w:color w:val="000000" w:themeColor="text1"/>
              </w:rPr>
            </w:pPr>
            <w:r>
              <w:rPr>
                <w:rFonts w:asciiTheme="majorHAnsi" w:hAnsiTheme="majorHAnsi"/>
                <w:color w:val="000000" w:themeColor="text1"/>
              </w:rPr>
              <w:t>Quality Manager</w:t>
            </w:r>
            <w:r w:rsidR="003522A8">
              <w:rPr>
                <w:rFonts w:asciiTheme="majorHAnsi" w:hAnsiTheme="majorHAnsi"/>
                <w:color w:val="000000" w:themeColor="text1"/>
              </w:rPr>
              <w:t>, FE</w:t>
            </w:r>
          </w:p>
        </w:tc>
        <w:tc>
          <w:tcPr>
            <w:tcW w:w="5495" w:type="dxa"/>
          </w:tcPr>
          <w:p w:rsidR="00544FAA" w:rsidRPr="00AF55D6" w:rsidRDefault="003522A8" w:rsidP="00534658">
            <w:pPr>
              <w:jc w:val="center"/>
              <w:rPr>
                <w:rFonts w:asciiTheme="majorHAnsi" w:hAnsiTheme="majorHAnsi"/>
                <w:color w:val="000000" w:themeColor="text1"/>
              </w:rPr>
            </w:pPr>
            <w:r>
              <w:rPr>
                <w:rFonts w:asciiTheme="majorHAnsi" w:hAnsiTheme="majorHAnsi"/>
                <w:color w:val="000000" w:themeColor="text1"/>
              </w:rPr>
              <w:t>FE Central</w:t>
            </w:r>
          </w:p>
        </w:tc>
      </w:tr>
      <w:tr w:rsidR="00544FAA" w:rsidRPr="00AF55D6" w:rsidTr="00534658">
        <w:tc>
          <w:tcPr>
            <w:tcW w:w="5494" w:type="dxa"/>
            <w:shd w:val="clear" w:color="auto" w:fill="D9D9D9" w:themeFill="background1" w:themeFillShade="D9"/>
          </w:tcPr>
          <w:p w:rsidR="00544FAA" w:rsidRPr="00AF55D6" w:rsidRDefault="00544FAA" w:rsidP="00534658">
            <w:pPr>
              <w:jc w:val="center"/>
              <w:rPr>
                <w:rFonts w:asciiTheme="majorHAnsi" w:hAnsiTheme="majorHAnsi"/>
                <w:b/>
                <w:color w:val="000000" w:themeColor="text1"/>
              </w:rPr>
            </w:pPr>
            <w:r w:rsidRPr="00AF55D6">
              <w:rPr>
                <w:rFonts w:asciiTheme="majorHAnsi" w:hAnsiTheme="majorHAnsi"/>
                <w:b/>
                <w:color w:val="000000" w:themeColor="text1"/>
              </w:rPr>
              <w:t>Version Number</w:t>
            </w:r>
          </w:p>
        </w:tc>
        <w:tc>
          <w:tcPr>
            <w:tcW w:w="5495" w:type="dxa"/>
            <w:shd w:val="clear" w:color="auto" w:fill="D9D9D9" w:themeFill="background1" w:themeFillShade="D9"/>
          </w:tcPr>
          <w:p w:rsidR="00544FAA" w:rsidRPr="00AF55D6" w:rsidRDefault="00544FAA" w:rsidP="00534658">
            <w:pPr>
              <w:jc w:val="center"/>
              <w:rPr>
                <w:rFonts w:asciiTheme="majorHAnsi" w:hAnsiTheme="majorHAnsi"/>
                <w:b/>
                <w:color w:val="000000" w:themeColor="text1"/>
              </w:rPr>
            </w:pPr>
            <w:r w:rsidRPr="00AF55D6">
              <w:rPr>
                <w:rFonts w:asciiTheme="majorHAnsi" w:hAnsiTheme="majorHAnsi"/>
                <w:b/>
                <w:color w:val="000000" w:themeColor="text1"/>
              </w:rPr>
              <w:t>Date drafted/Date of review</w:t>
            </w:r>
          </w:p>
        </w:tc>
      </w:tr>
      <w:tr w:rsidR="00544FAA" w:rsidRPr="00AF55D6" w:rsidTr="00534658">
        <w:tc>
          <w:tcPr>
            <w:tcW w:w="5494" w:type="dxa"/>
          </w:tcPr>
          <w:p w:rsidR="00544FAA" w:rsidRPr="00AF55D6" w:rsidRDefault="00C536C3" w:rsidP="00534658">
            <w:pPr>
              <w:jc w:val="center"/>
              <w:rPr>
                <w:rFonts w:asciiTheme="majorHAnsi" w:hAnsiTheme="majorHAnsi"/>
                <w:color w:val="000000" w:themeColor="text1"/>
              </w:rPr>
            </w:pPr>
            <w:r>
              <w:rPr>
                <w:rFonts w:asciiTheme="majorHAnsi" w:hAnsiTheme="majorHAnsi"/>
                <w:color w:val="000000" w:themeColor="text1"/>
              </w:rPr>
              <w:t>2.</w:t>
            </w:r>
            <w:r w:rsidR="00142529">
              <w:rPr>
                <w:rFonts w:asciiTheme="majorHAnsi" w:hAnsiTheme="majorHAnsi"/>
                <w:color w:val="000000" w:themeColor="text1"/>
              </w:rPr>
              <w:t>5</w:t>
            </w:r>
          </w:p>
        </w:tc>
        <w:tc>
          <w:tcPr>
            <w:tcW w:w="5495" w:type="dxa"/>
          </w:tcPr>
          <w:p w:rsidR="004C3CA1" w:rsidRDefault="004C3CA1" w:rsidP="004C3CA1">
            <w:pPr>
              <w:jc w:val="center"/>
              <w:rPr>
                <w:rFonts w:asciiTheme="majorHAnsi" w:hAnsiTheme="majorHAnsi"/>
                <w:color w:val="000000" w:themeColor="text1"/>
              </w:rPr>
            </w:pPr>
            <w:r>
              <w:rPr>
                <w:rFonts w:asciiTheme="majorHAnsi" w:hAnsiTheme="majorHAnsi"/>
                <w:color w:val="000000" w:themeColor="text1"/>
              </w:rPr>
              <w:t>23/06/2014</w:t>
            </w:r>
          </w:p>
          <w:p w:rsidR="004C3CA1" w:rsidRDefault="004C3CA1" w:rsidP="004C3CA1">
            <w:pPr>
              <w:jc w:val="center"/>
              <w:rPr>
                <w:rFonts w:asciiTheme="majorHAnsi" w:hAnsiTheme="majorHAnsi"/>
                <w:color w:val="000000" w:themeColor="text1"/>
              </w:rPr>
            </w:pPr>
            <w:r>
              <w:rPr>
                <w:rFonts w:asciiTheme="majorHAnsi" w:hAnsiTheme="majorHAnsi"/>
                <w:color w:val="000000" w:themeColor="text1"/>
              </w:rPr>
              <w:t>20/04/21</w:t>
            </w:r>
          </w:p>
          <w:p w:rsidR="00544FAA" w:rsidRPr="00AF55D6" w:rsidRDefault="00544FAA" w:rsidP="00556E5A">
            <w:pPr>
              <w:jc w:val="center"/>
              <w:rPr>
                <w:rFonts w:asciiTheme="majorHAnsi" w:hAnsiTheme="majorHAnsi"/>
                <w:color w:val="000000" w:themeColor="text1"/>
              </w:rPr>
            </w:pPr>
          </w:p>
        </w:tc>
      </w:tr>
      <w:tr w:rsidR="00544FAA" w:rsidRPr="00AF55D6" w:rsidTr="00534658">
        <w:tc>
          <w:tcPr>
            <w:tcW w:w="5494" w:type="dxa"/>
            <w:shd w:val="clear" w:color="auto" w:fill="D9D9D9" w:themeFill="background1" w:themeFillShade="D9"/>
          </w:tcPr>
          <w:p w:rsidR="00544FAA" w:rsidRPr="00AF55D6" w:rsidRDefault="00544FAA" w:rsidP="00534658">
            <w:pPr>
              <w:jc w:val="center"/>
              <w:rPr>
                <w:rFonts w:asciiTheme="majorHAnsi" w:hAnsiTheme="majorHAnsi"/>
                <w:b/>
                <w:color w:val="000000" w:themeColor="text1"/>
              </w:rPr>
            </w:pPr>
            <w:r w:rsidRPr="00AF55D6">
              <w:rPr>
                <w:rFonts w:asciiTheme="majorHAnsi" w:hAnsiTheme="majorHAnsi"/>
                <w:b/>
                <w:color w:val="000000" w:themeColor="text1"/>
              </w:rPr>
              <w:t>Date Equality Impact Assessed</w:t>
            </w:r>
          </w:p>
        </w:tc>
        <w:tc>
          <w:tcPr>
            <w:tcW w:w="5495" w:type="dxa"/>
            <w:shd w:val="clear" w:color="auto" w:fill="D9D9D9" w:themeFill="background1" w:themeFillShade="D9"/>
          </w:tcPr>
          <w:p w:rsidR="00544FAA" w:rsidRDefault="00544FAA" w:rsidP="00534658">
            <w:pPr>
              <w:jc w:val="center"/>
              <w:rPr>
                <w:rFonts w:asciiTheme="majorHAnsi" w:hAnsiTheme="majorHAnsi"/>
                <w:b/>
                <w:color w:val="000000" w:themeColor="text1"/>
              </w:rPr>
            </w:pPr>
            <w:r w:rsidRPr="00AF55D6">
              <w:rPr>
                <w:rFonts w:asciiTheme="majorHAnsi" w:hAnsiTheme="majorHAnsi"/>
                <w:b/>
                <w:color w:val="000000" w:themeColor="text1"/>
              </w:rPr>
              <w:t xml:space="preserve">Has Prevent been considered </w:t>
            </w:r>
          </w:p>
          <w:p w:rsidR="00544FAA" w:rsidRPr="00AF55D6" w:rsidRDefault="00544FAA" w:rsidP="00534658">
            <w:pPr>
              <w:jc w:val="center"/>
              <w:rPr>
                <w:rFonts w:asciiTheme="majorHAnsi" w:hAnsiTheme="majorHAnsi"/>
                <w:b/>
                <w:color w:val="000000" w:themeColor="text1"/>
              </w:rPr>
            </w:pPr>
            <w:r>
              <w:rPr>
                <w:rFonts w:asciiTheme="majorHAnsi" w:hAnsiTheme="majorHAnsi"/>
                <w:b/>
                <w:color w:val="000000" w:themeColor="text1"/>
              </w:rPr>
              <w:t>(</w:t>
            </w:r>
            <w:r w:rsidRPr="00AF55D6">
              <w:rPr>
                <w:rFonts w:asciiTheme="majorHAnsi" w:hAnsiTheme="majorHAnsi"/>
                <w:b/>
                <w:color w:val="000000" w:themeColor="text1"/>
              </w:rPr>
              <w:t>see Policies Guidance if unsure)</w:t>
            </w:r>
          </w:p>
        </w:tc>
      </w:tr>
      <w:tr w:rsidR="00544FAA" w:rsidRPr="00AF55D6" w:rsidTr="00534658">
        <w:tc>
          <w:tcPr>
            <w:tcW w:w="5494" w:type="dxa"/>
          </w:tcPr>
          <w:p w:rsidR="00544FAA" w:rsidRPr="00AF55D6" w:rsidRDefault="00544FAA" w:rsidP="00534658">
            <w:pPr>
              <w:jc w:val="center"/>
              <w:rPr>
                <w:rFonts w:asciiTheme="majorHAnsi" w:hAnsiTheme="majorHAnsi"/>
                <w:color w:val="000000" w:themeColor="text1"/>
              </w:rPr>
            </w:pPr>
          </w:p>
        </w:tc>
        <w:tc>
          <w:tcPr>
            <w:tcW w:w="5495" w:type="dxa"/>
          </w:tcPr>
          <w:p w:rsidR="00544FAA" w:rsidRPr="00AF55D6" w:rsidRDefault="004C3CA1" w:rsidP="00534658">
            <w:pPr>
              <w:jc w:val="center"/>
              <w:rPr>
                <w:rFonts w:asciiTheme="majorHAnsi" w:hAnsiTheme="majorHAnsi"/>
                <w:color w:val="000000" w:themeColor="text1"/>
              </w:rPr>
            </w:pPr>
            <w:r>
              <w:rPr>
                <w:rFonts w:asciiTheme="majorHAnsi" w:hAnsiTheme="majorHAnsi"/>
                <w:color w:val="000000" w:themeColor="text1"/>
              </w:rPr>
              <w:t>Yes</w:t>
            </w:r>
          </w:p>
        </w:tc>
      </w:tr>
      <w:tr w:rsidR="00544FAA" w:rsidRPr="00AF55D6" w:rsidTr="00534658">
        <w:tc>
          <w:tcPr>
            <w:tcW w:w="5494" w:type="dxa"/>
            <w:shd w:val="clear" w:color="auto" w:fill="D9D9D9" w:themeFill="background1" w:themeFillShade="D9"/>
          </w:tcPr>
          <w:p w:rsidR="00544FAA" w:rsidRDefault="00544FAA" w:rsidP="00534658">
            <w:pPr>
              <w:jc w:val="center"/>
              <w:rPr>
                <w:rFonts w:asciiTheme="majorHAnsi" w:hAnsiTheme="majorHAnsi"/>
                <w:b/>
                <w:color w:val="000000" w:themeColor="text1"/>
              </w:rPr>
            </w:pPr>
            <w:r>
              <w:rPr>
                <w:rFonts w:asciiTheme="majorHAnsi" w:hAnsiTheme="majorHAnsi"/>
                <w:b/>
                <w:color w:val="000000" w:themeColor="text1"/>
              </w:rPr>
              <w:t>Reviewed and Approved by</w:t>
            </w:r>
          </w:p>
          <w:p w:rsidR="00544FAA" w:rsidRPr="00AF55D6" w:rsidRDefault="00544FAA" w:rsidP="00534658">
            <w:pPr>
              <w:jc w:val="center"/>
              <w:rPr>
                <w:rFonts w:asciiTheme="majorHAnsi" w:hAnsiTheme="majorHAnsi"/>
                <w:b/>
                <w:color w:val="000000" w:themeColor="text1"/>
              </w:rPr>
            </w:pPr>
            <w:r>
              <w:rPr>
                <w:rFonts w:asciiTheme="majorHAnsi" w:hAnsiTheme="majorHAnsi"/>
                <w:b/>
                <w:color w:val="000000" w:themeColor="text1"/>
              </w:rPr>
              <w:t>(see Policies Guidance for approval process)</w:t>
            </w:r>
          </w:p>
        </w:tc>
        <w:tc>
          <w:tcPr>
            <w:tcW w:w="5495" w:type="dxa"/>
            <w:shd w:val="clear" w:color="auto" w:fill="D9D9D9" w:themeFill="background1" w:themeFillShade="D9"/>
          </w:tcPr>
          <w:p w:rsidR="00544FAA" w:rsidRPr="00AF55D6" w:rsidRDefault="00544FAA" w:rsidP="00534658">
            <w:pPr>
              <w:jc w:val="center"/>
              <w:rPr>
                <w:rFonts w:asciiTheme="majorHAnsi" w:hAnsiTheme="majorHAnsi"/>
                <w:b/>
                <w:color w:val="000000" w:themeColor="text1"/>
              </w:rPr>
            </w:pPr>
            <w:r>
              <w:rPr>
                <w:rFonts w:asciiTheme="majorHAnsi" w:hAnsiTheme="majorHAnsi"/>
                <w:b/>
                <w:color w:val="000000" w:themeColor="text1"/>
              </w:rPr>
              <w:t>Date</w:t>
            </w:r>
          </w:p>
        </w:tc>
      </w:tr>
      <w:tr w:rsidR="00544FAA" w:rsidRPr="00AF55D6" w:rsidTr="00534658">
        <w:tc>
          <w:tcPr>
            <w:tcW w:w="5494" w:type="dxa"/>
          </w:tcPr>
          <w:p w:rsidR="00544FAA" w:rsidRDefault="003522A8" w:rsidP="00534658">
            <w:pPr>
              <w:jc w:val="center"/>
              <w:rPr>
                <w:rFonts w:asciiTheme="majorHAnsi" w:hAnsiTheme="majorHAnsi"/>
                <w:color w:val="000000" w:themeColor="text1"/>
              </w:rPr>
            </w:pPr>
            <w:r>
              <w:rPr>
                <w:rFonts w:asciiTheme="majorHAnsi" w:hAnsiTheme="majorHAnsi"/>
                <w:color w:val="000000" w:themeColor="text1"/>
              </w:rPr>
              <w:t>FEQMG</w:t>
            </w:r>
          </w:p>
          <w:p w:rsidR="00544FAA" w:rsidRPr="00AF55D6" w:rsidRDefault="00544FAA" w:rsidP="00534658">
            <w:pPr>
              <w:jc w:val="center"/>
              <w:rPr>
                <w:rFonts w:asciiTheme="majorHAnsi" w:hAnsiTheme="majorHAnsi"/>
                <w:color w:val="000000" w:themeColor="text1"/>
              </w:rPr>
            </w:pPr>
          </w:p>
        </w:tc>
        <w:tc>
          <w:tcPr>
            <w:tcW w:w="5495" w:type="dxa"/>
          </w:tcPr>
          <w:p w:rsidR="004C3CA1" w:rsidRPr="00AF55D6" w:rsidRDefault="004C3CA1" w:rsidP="00534658">
            <w:pPr>
              <w:jc w:val="center"/>
              <w:rPr>
                <w:rFonts w:asciiTheme="majorHAnsi" w:hAnsiTheme="majorHAnsi"/>
                <w:color w:val="000000" w:themeColor="text1"/>
              </w:rPr>
            </w:pPr>
            <w:r w:rsidRPr="00AA17EE">
              <w:rPr>
                <w:rFonts w:asciiTheme="majorHAnsi" w:hAnsiTheme="majorHAnsi"/>
              </w:rPr>
              <w:t>20/04/2021</w:t>
            </w:r>
          </w:p>
        </w:tc>
      </w:tr>
      <w:tr w:rsidR="00544FAA" w:rsidRPr="00AF55D6" w:rsidTr="00534658">
        <w:tc>
          <w:tcPr>
            <w:tcW w:w="10989" w:type="dxa"/>
            <w:gridSpan w:val="2"/>
            <w:shd w:val="clear" w:color="auto" w:fill="D9D9D9" w:themeFill="background1" w:themeFillShade="D9"/>
          </w:tcPr>
          <w:p w:rsidR="00544FAA" w:rsidRPr="00AF55D6" w:rsidRDefault="00544FAA" w:rsidP="00534658">
            <w:pPr>
              <w:jc w:val="center"/>
              <w:rPr>
                <w:rFonts w:asciiTheme="majorHAnsi" w:hAnsiTheme="majorHAnsi"/>
                <w:b/>
                <w:color w:val="000000" w:themeColor="text1"/>
              </w:rPr>
            </w:pPr>
            <w:r w:rsidRPr="00AF55D6">
              <w:rPr>
                <w:rFonts w:asciiTheme="majorHAnsi" w:hAnsiTheme="majorHAnsi"/>
                <w:b/>
                <w:color w:val="000000" w:themeColor="text1"/>
              </w:rPr>
              <w:t>Access (tick as appropriate)</w:t>
            </w:r>
          </w:p>
        </w:tc>
      </w:tr>
      <w:tr w:rsidR="00544FAA" w:rsidRPr="00AF55D6" w:rsidTr="00534658">
        <w:tc>
          <w:tcPr>
            <w:tcW w:w="5494" w:type="dxa"/>
          </w:tcPr>
          <w:p w:rsidR="00544FAA" w:rsidRPr="00AF55D6" w:rsidRDefault="00544FAA" w:rsidP="00534658">
            <w:pPr>
              <w:jc w:val="center"/>
              <w:rPr>
                <w:rFonts w:asciiTheme="majorHAnsi" w:hAnsiTheme="majorHAnsi"/>
                <w:color w:val="000000" w:themeColor="text1"/>
              </w:rPr>
            </w:pPr>
            <w:r w:rsidRPr="00AF55D6">
              <w:rPr>
                <w:rFonts w:asciiTheme="majorHAnsi" w:hAnsiTheme="majorHAnsi"/>
                <w:color w:val="000000" w:themeColor="text1"/>
              </w:rPr>
              <w:t xml:space="preserve">Public access (website) </w:t>
            </w:r>
            <w:sdt>
              <w:sdtPr>
                <w:rPr>
                  <w:rFonts w:asciiTheme="majorHAnsi" w:hAnsiTheme="majorHAnsi"/>
                  <w:color w:val="000000" w:themeColor="text1"/>
                </w:rPr>
                <w:id w:val="-1241791551"/>
                <w14:checkbox>
                  <w14:checked w14:val="1"/>
                  <w14:checkedState w14:val="2612" w14:font="MS Gothic"/>
                  <w14:uncheckedState w14:val="2610" w14:font="MS Gothic"/>
                </w14:checkbox>
              </w:sdtPr>
              <w:sdtEndPr/>
              <w:sdtContent>
                <w:r w:rsidR="00FB16CF">
                  <w:rPr>
                    <w:rFonts w:ascii="MS Gothic" w:eastAsia="MS Gothic" w:hAnsi="MS Gothic" w:hint="eastAsia"/>
                    <w:color w:val="000000" w:themeColor="text1"/>
                  </w:rPr>
                  <w:t>☒</w:t>
                </w:r>
              </w:sdtContent>
            </w:sdt>
          </w:p>
          <w:p w:rsidR="00544FAA" w:rsidRPr="00AF55D6" w:rsidRDefault="00544FAA" w:rsidP="00534658">
            <w:pPr>
              <w:jc w:val="center"/>
              <w:rPr>
                <w:rFonts w:asciiTheme="majorHAnsi" w:hAnsiTheme="majorHAnsi"/>
                <w:color w:val="000000" w:themeColor="text1"/>
              </w:rPr>
            </w:pPr>
            <w:r w:rsidRPr="00AF55D6">
              <w:rPr>
                <w:rFonts w:asciiTheme="majorHAnsi" w:hAnsiTheme="majorHAnsi"/>
                <w:color w:val="000000" w:themeColor="text1"/>
              </w:rPr>
              <w:t>And/Or</w:t>
            </w:r>
          </w:p>
          <w:p w:rsidR="00544FAA" w:rsidRPr="00AF55D6" w:rsidRDefault="00544FAA" w:rsidP="00534658">
            <w:pPr>
              <w:jc w:val="center"/>
              <w:rPr>
                <w:rFonts w:asciiTheme="majorHAnsi" w:hAnsiTheme="majorHAnsi"/>
                <w:color w:val="000000" w:themeColor="text1"/>
              </w:rPr>
            </w:pPr>
            <w:r w:rsidRPr="00AF55D6">
              <w:rPr>
                <w:rFonts w:asciiTheme="majorHAnsi" w:hAnsiTheme="majorHAnsi"/>
                <w:color w:val="000000" w:themeColor="text1"/>
              </w:rPr>
              <w:t xml:space="preserve">Internal access (MyWi) </w:t>
            </w:r>
            <w:sdt>
              <w:sdtPr>
                <w:rPr>
                  <w:rFonts w:asciiTheme="majorHAnsi" w:hAnsiTheme="majorHAnsi"/>
                  <w:color w:val="000000" w:themeColor="text1"/>
                </w:rPr>
                <w:id w:val="534931485"/>
                <w14:checkbox>
                  <w14:checked w14:val="1"/>
                  <w14:checkedState w14:val="2612" w14:font="MS Gothic"/>
                  <w14:uncheckedState w14:val="2610" w14:font="MS Gothic"/>
                </w14:checkbox>
              </w:sdtPr>
              <w:sdtEndPr/>
              <w:sdtContent>
                <w:r w:rsidR="00FB16CF">
                  <w:rPr>
                    <w:rFonts w:ascii="MS Gothic" w:eastAsia="MS Gothic" w:hAnsi="MS Gothic" w:hint="eastAsia"/>
                    <w:color w:val="000000" w:themeColor="text1"/>
                  </w:rPr>
                  <w:t>☒</w:t>
                </w:r>
              </w:sdtContent>
            </w:sdt>
          </w:p>
        </w:tc>
        <w:tc>
          <w:tcPr>
            <w:tcW w:w="5495" w:type="dxa"/>
          </w:tcPr>
          <w:p w:rsidR="00544FAA" w:rsidRPr="00AF55D6" w:rsidRDefault="00544FAA" w:rsidP="00534658">
            <w:pPr>
              <w:jc w:val="center"/>
              <w:rPr>
                <w:rFonts w:asciiTheme="majorHAnsi" w:hAnsiTheme="majorHAnsi"/>
                <w:color w:val="000000" w:themeColor="text1"/>
              </w:rPr>
            </w:pPr>
            <w:r w:rsidRPr="00AF55D6">
              <w:rPr>
                <w:rFonts w:asciiTheme="majorHAnsi" w:hAnsiTheme="majorHAnsi"/>
                <w:color w:val="000000" w:themeColor="text1"/>
              </w:rPr>
              <w:t xml:space="preserve">Staff and Student access </w:t>
            </w:r>
            <w:sdt>
              <w:sdtPr>
                <w:rPr>
                  <w:rFonts w:asciiTheme="majorHAnsi" w:hAnsiTheme="majorHAnsi"/>
                  <w:color w:val="000000" w:themeColor="text1"/>
                </w:rPr>
                <w:id w:val="1630197614"/>
                <w14:checkbox>
                  <w14:checked w14:val="1"/>
                  <w14:checkedState w14:val="2612" w14:font="MS Gothic"/>
                  <w14:uncheckedState w14:val="2610" w14:font="MS Gothic"/>
                </w14:checkbox>
              </w:sdtPr>
              <w:sdtEndPr/>
              <w:sdtContent>
                <w:r w:rsidR="00FB16CF">
                  <w:rPr>
                    <w:rFonts w:ascii="MS Gothic" w:eastAsia="MS Gothic" w:hAnsi="MS Gothic" w:hint="eastAsia"/>
                    <w:color w:val="000000" w:themeColor="text1"/>
                  </w:rPr>
                  <w:t>☒</w:t>
                </w:r>
              </w:sdtContent>
            </w:sdt>
          </w:p>
          <w:p w:rsidR="00544FAA" w:rsidRPr="00AF55D6" w:rsidRDefault="00544FAA" w:rsidP="00534658">
            <w:pPr>
              <w:jc w:val="center"/>
              <w:rPr>
                <w:rFonts w:asciiTheme="majorHAnsi" w:hAnsiTheme="majorHAnsi"/>
                <w:color w:val="000000" w:themeColor="text1"/>
              </w:rPr>
            </w:pPr>
            <w:r w:rsidRPr="00AF55D6">
              <w:rPr>
                <w:rFonts w:asciiTheme="majorHAnsi" w:hAnsiTheme="majorHAnsi"/>
                <w:color w:val="000000" w:themeColor="text1"/>
              </w:rPr>
              <w:t>Or</w:t>
            </w:r>
          </w:p>
          <w:p w:rsidR="00544FAA" w:rsidRPr="00AF55D6" w:rsidRDefault="00544FAA" w:rsidP="00534658">
            <w:pPr>
              <w:jc w:val="center"/>
              <w:rPr>
                <w:rFonts w:asciiTheme="majorHAnsi" w:hAnsiTheme="majorHAnsi"/>
                <w:color w:val="000000" w:themeColor="text1"/>
              </w:rPr>
            </w:pPr>
            <w:r w:rsidRPr="00AF55D6">
              <w:rPr>
                <w:rFonts w:asciiTheme="majorHAnsi" w:hAnsiTheme="majorHAnsi"/>
                <w:color w:val="000000" w:themeColor="text1"/>
              </w:rPr>
              <w:t xml:space="preserve">Staff access only </w:t>
            </w:r>
            <w:sdt>
              <w:sdtPr>
                <w:rPr>
                  <w:rFonts w:asciiTheme="majorHAnsi" w:hAnsiTheme="majorHAnsi"/>
                  <w:color w:val="000000" w:themeColor="text1"/>
                </w:rPr>
                <w:id w:val="143867114"/>
                <w14:checkbox>
                  <w14:checked w14:val="0"/>
                  <w14:checkedState w14:val="2612" w14:font="MS Gothic"/>
                  <w14:uncheckedState w14:val="2610" w14:font="MS Gothic"/>
                </w14:checkbox>
              </w:sdtPr>
              <w:sdtEndPr/>
              <w:sdtContent>
                <w:r w:rsidRPr="00AF55D6">
                  <w:rPr>
                    <w:rFonts w:ascii="MS Gothic" w:eastAsia="MS Gothic" w:hAnsi="MS Gothic" w:cs="MS Gothic" w:hint="eastAsia"/>
                    <w:color w:val="000000" w:themeColor="text1"/>
                  </w:rPr>
                  <w:t>☐</w:t>
                </w:r>
              </w:sdtContent>
            </w:sdt>
          </w:p>
        </w:tc>
      </w:tr>
    </w:tbl>
    <w:p w:rsidR="00544FAA" w:rsidRDefault="00544FAA" w:rsidP="00AF55D6">
      <w:pPr>
        <w:pStyle w:val="Heading1"/>
        <w:jc w:val="both"/>
      </w:pPr>
    </w:p>
    <w:p w:rsidR="001728E8" w:rsidRDefault="001728E8" w:rsidP="001728E8"/>
    <w:p w:rsidR="001728E8" w:rsidRPr="001728E8" w:rsidRDefault="001728E8" w:rsidP="001728E8"/>
    <w:p w:rsidR="00544FAA" w:rsidRDefault="00544FAA">
      <w:pPr>
        <w:rPr>
          <w:rFonts w:asciiTheme="majorHAnsi" w:eastAsiaTheme="majorEastAsia" w:hAnsiTheme="majorHAnsi" w:cstheme="majorBidi"/>
          <w:b/>
          <w:bCs/>
          <w:sz w:val="32"/>
          <w:szCs w:val="28"/>
        </w:rPr>
      </w:pPr>
      <w:r>
        <w:br w:type="page"/>
      </w:r>
    </w:p>
    <w:p w:rsidR="003522A8" w:rsidRDefault="00344D2D" w:rsidP="003522A8">
      <w:pPr>
        <w:pStyle w:val="Heading1"/>
        <w:jc w:val="both"/>
      </w:pPr>
      <w:r w:rsidRPr="00AF55D6">
        <w:lastRenderedPageBreak/>
        <w:t>Policy Overview and Scope</w:t>
      </w:r>
    </w:p>
    <w:p w:rsidR="003522A8" w:rsidRPr="003522A8" w:rsidRDefault="003522A8" w:rsidP="003522A8">
      <w:pPr>
        <w:pStyle w:val="Heading1"/>
        <w:jc w:val="both"/>
        <w:rPr>
          <w:sz w:val="24"/>
          <w:szCs w:val="24"/>
        </w:rPr>
      </w:pPr>
      <w:r w:rsidRPr="003522A8">
        <w:rPr>
          <w:rFonts w:ascii="Calibri" w:hAnsi="Calibri"/>
          <w:bCs w:val="0"/>
          <w:sz w:val="24"/>
          <w:szCs w:val="24"/>
        </w:rPr>
        <w:t>Purpose</w:t>
      </w:r>
    </w:p>
    <w:p w:rsidR="003522A8" w:rsidRPr="00A058EA" w:rsidRDefault="003522A8" w:rsidP="003522A8">
      <w:pPr>
        <w:rPr>
          <w:rFonts w:ascii="Calibri" w:hAnsi="Calibri"/>
        </w:rPr>
      </w:pPr>
    </w:p>
    <w:p w:rsidR="003522A8" w:rsidRPr="00A058EA" w:rsidRDefault="003522A8" w:rsidP="003522A8">
      <w:pPr>
        <w:rPr>
          <w:rFonts w:ascii="Calibri" w:hAnsi="Calibri" w:cs="Arial"/>
        </w:rPr>
      </w:pPr>
      <w:r w:rsidRPr="00A058EA">
        <w:rPr>
          <w:rFonts w:ascii="Calibri" w:hAnsi="Calibri" w:cs="Arial"/>
        </w:rPr>
        <w:t>The English and mathematics requirement of Education</w:t>
      </w:r>
      <w:r w:rsidR="00243B47">
        <w:rPr>
          <w:rFonts w:ascii="Calibri" w:hAnsi="Calibri" w:cs="Arial"/>
        </w:rPr>
        <w:t xml:space="preserve"> and Skills</w:t>
      </w:r>
      <w:r w:rsidRPr="00A058EA">
        <w:rPr>
          <w:rFonts w:ascii="Calibri" w:hAnsi="Calibri" w:cs="Arial"/>
        </w:rPr>
        <w:t xml:space="preserve"> Funding Agency (E</w:t>
      </w:r>
      <w:r w:rsidR="00243B47">
        <w:rPr>
          <w:rFonts w:ascii="Calibri" w:hAnsi="Calibri" w:cs="Arial"/>
        </w:rPr>
        <w:t>S</w:t>
      </w:r>
      <w:r w:rsidRPr="00A058EA">
        <w:rPr>
          <w:rFonts w:ascii="Calibri" w:hAnsi="Calibri" w:cs="Arial"/>
        </w:rPr>
        <w:t>FA) study programmes</w:t>
      </w:r>
      <w:r w:rsidRPr="00A058EA">
        <w:rPr>
          <w:rStyle w:val="FootnoteReference"/>
          <w:rFonts w:ascii="Calibri" w:hAnsi="Calibri" w:cs="Arial"/>
        </w:rPr>
        <w:footnoteReference w:id="1"/>
      </w:r>
      <w:r w:rsidRPr="00A058EA">
        <w:rPr>
          <w:rFonts w:ascii="Calibri" w:hAnsi="Calibri" w:cs="Arial"/>
        </w:rPr>
        <w:t xml:space="preserve"> means that students who have not achieved an A* to C</w:t>
      </w:r>
      <w:r w:rsidR="001728E8">
        <w:rPr>
          <w:rFonts w:ascii="Calibri" w:hAnsi="Calibri" w:cs="Arial"/>
        </w:rPr>
        <w:t>/9 to 4</w:t>
      </w:r>
      <w:r w:rsidRPr="00A058EA">
        <w:rPr>
          <w:rFonts w:ascii="Calibri" w:hAnsi="Calibri" w:cs="Arial"/>
        </w:rPr>
        <w:t xml:space="preserve"> GCSE</w:t>
      </w:r>
      <w:r w:rsidR="00143009">
        <w:rPr>
          <w:rFonts w:ascii="Calibri" w:hAnsi="Calibri" w:cs="Arial"/>
        </w:rPr>
        <w:t xml:space="preserve">, </w:t>
      </w:r>
      <w:r w:rsidR="00073773">
        <w:rPr>
          <w:rFonts w:ascii="Calibri" w:hAnsi="Calibri" w:cs="Arial"/>
        </w:rPr>
        <w:t>L2 Functional Skill</w:t>
      </w:r>
      <w:r w:rsidRPr="00A058EA">
        <w:rPr>
          <w:rFonts w:ascii="Calibri" w:hAnsi="Calibri" w:cs="Arial"/>
        </w:rPr>
        <w:t xml:space="preserve"> </w:t>
      </w:r>
      <w:r w:rsidR="00972A7A">
        <w:rPr>
          <w:rFonts w:ascii="Calibri" w:hAnsi="Calibri" w:cs="Arial"/>
        </w:rPr>
        <w:t xml:space="preserve">(FS) </w:t>
      </w:r>
      <w:r w:rsidR="00143009">
        <w:rPr>
          <w:rFonts w:ascii="Calibri" w:hAnsi="Calibri" w:cs="Arial"/>
        </w:rPr>
        <w:t xml:space="preserve">or equivalent </w:t>
      </w:r>
      <w:r w:rsidRPr="00A058EA">
        <w:rPr>
          <w:rFonts w:ascii="Calibri" w:hAnsi="Calibri" w:cs="Arial"/>
        </w:rPr>
        <w:t>in one or both of these subjects by age 16 will continue to study towards achieving them as a part of their 16 to 19 Study Programmes. This requirement will be enforced by making the study of English and mathematics a condition of the student place being funded.</w:t>
      </w:r>
    </w:p>
    <w:p w:rsidR="003522A8" w:rsidRPr="00A058EA" w:rsidRDefault="003522A8" w:rsidP="003522A8">
      <w:pPr>
        <w:rPr>
          <w:rFonts w:ascii="Calibri" w:hAnsi="Calibri" w:cs="Arial"/>
        </w:rPr>
      </w:pPr>
    </w:p>
    <w:p w:rsidR="003522A8" w:rsidRDefault="003522A8" w:rsidP="003522A8">
      <w:pPr>
        <w:rPr>
          <w:rFonts w:ascii="Calibri" w:hAnsi="Calibri" w:cs="Arial"/>
        </w:rPr>
      </w:pPr>
      <w:r w:rsidRPr="00A058EA">
        <w:rPr>
          <w:rFonts w:ascii="Calibri" w:hAnsi="Calibri" w:cs="Arial"/>
        </w:rPr>
        <w:t xml:space="preserve">The aim of this policy is to ensure that learners who meet these criteria understand the requirement to continue to study English and / or maths as part of their study programme at Writtle </w:t>
      </w:r>
      <w:r>
        <w:rPr>
          <w:rFonts w:ascii="Calibri" w:hAnsi="Calibri" w:cs="Arial"/>
        </w:rPr>
        <w:t xml:space="preserve">University College. </w:t>
      </w:r>
    </w:p>
    <w:p w:rsidR="003522A8" w:rsidRDefault="003522A8" w:rsidP="003522A8">
      <w:pPr>
        <w:rPr>
          <w:rFonts w:ascii="Calibri" w:hAnsi="Calibri" w:cs="Arial"/>
        </w:rPr>
      </w:pPr>
    </w:p>
    <w:p w:rsidR="003522A8" w:rsidRPr="003522A8" w:rsidRDefault="003522A8" w:rsidP="003522A8">
      <w:pPr>
        <w:rPr>
          <w:rFonts w:ascii="Calibri" w:hAnsi="Calibri" w:cs="Arial"/>
          <w:b/>
        </w:rPr>
      </w:pPr>
      <w:r w:rsidRPr="003522A8">
        <w:rPr>
          <w:rFonts w:ascii="Calibri" w:hAnsi="Calibri"/>
          <w:b/>
          <w:bCs/>
        </w:rPr>
        <w:t>Scope</w:t>
      </w:r>
    </w:p>
    <w:p w:rsidR="003522A8" w:rsidRDefault="003522A8" w:rsidP="003522A8">
      <w:pPr>
        <w:rPr>
          <w:rFonts w:ascii="Calibri" w:hAnsi="Calibri" w:cs="Arial"/>
        </w:rPr>
      </w:pPr>
    </w:p>
    <w:p w:rsidR="003522A8" w:rsidRPr="00A058EA" w:rsidRDefault="003522A8" w:rsidP="003522A8">
      <w:pPr>
        <w:rPr>
          <w:rFonts w:ascii="Calibri" w:hAnsi="Calibri" w:cs="Arial"/>
        </w:rPr>
      </w:pPr>
      <w:r w:rsidRPr="00A058EA">
        <w:rPr>
          <w:rFonts w:ascii="Calibri" w:hAnsi="Calibri" w:cs="Arial"/>
        </w:rPr>
        <w:t>This policy relates to all E</w:t>
      </w:r>
      <w:r w:rsidR="00243B47">
        <w:rPr>
          <w:rFonts w:ascii="Calibri" w:hAnsi="Calibri" w:cs="Arial"/>
        </w:rPr>
        <w:t>S</w:t>
      </w:r>
      <w:r w:rsidRPr="00A058EA">
        <w:rPr>
          <w:rFonts w:ascii="Calibri" w:hAnsi="Calibri" w:cs="Arial"/>
        </w:rPr>
        <w:t>FA funded learners</w:t>
      </w:r>
      <w:r w:rsidR="00152FEC">
        <w:rPr>
          <w:rFonts w:ascii="Calibri" w:hAnsi="Calibri" w:cs="Arial"/>
        </w:rPr>
        <w:t xml:space="preserve"> on 16-19 Study Programmes</w:t>
      </w:r>
      <w:r w:rsidRPr="00A058EA">
        <w:rPr>
          <w:rFonts w:ascii="Calibri" w:hAnsi="Calibri" w:cs="Arial"/>
        </w:rPr>
        <w:t xml:space="preserve"> studying at Writtle </w:t>
      </w:r>
      <w:r>
        <w:rPr>
          <w:rFonts w:ascii="Calibri" w:hAnsi="Calibri" w:cs="Arial"/>
        </w:rPr>
        <w:t xml:space="preserve">University </w:t>
      </w:r>
      <w:r w:rsidRPr="00A058EA">
        <w:rPr>
          <w:rFonts w:ascii="Calibri" w:hAnsi="Calibri" w:cs="Arial"/>
        </w:rPr>
        <w:t>College.</w:t>
      </w:r>
    </w:p>
    <w:p w:rsidR="003522A8" w:rsidRPr="00A058EA" w:rsidRDefault="003522A8" w:rsidP="003522A8">
      <w:pPr>
        <w:rPr>
          <w:rFonts w:ascii="Calibri" w:hAnsi="Calibri" w:cs="Arial"/>
        </w:rPr>
      </w:pPr>
    </w:p>
    <w:p w:rsidR="003522A8" w:rsidRPr="00A058EA" w:rsidRDefault="003522A8" w:rsidP="003522A8">
      <w:pPr>
        <w:rPr>
          <w:rFonts w:ascii="Calibri" w:hAnsi="Calibri" w:cs="Arial"/>
        </w:rPr>
      </w:pPr>
      <w:r w:rsidRPr="00A058EA">
        <w:rPr>
          <w:rFonts w:ascii="Calibri" w:hAnsi="Calibri" w:cs="Arial"/>
        </w:rPr>
        <w:t>Students over the age of 19 studying full time courses and who do not have GCSE grade A* to C</w:t>
      </w:r>
      <w:r w:rsidR="000A43F7">
        <w:rPr>
          <w:rFonts w:ascii="Calibri" w:hAnsi="Calibri" w:cs="Arial"/>
        </w:rPr>
        <w:t>/9 to 4</w:t>
      </w:r>
      <w:r w:rsidRPr="00A058EA">
        <w:rPr>
          <w:rFonts w:ascii="Calibri" w:hAnsi="Calibri" w:cs="Arial"/>
        </w:rPr>
        <w:t xml:space="preserve"> </w:t>
      </w:r>
      <w:r w:rsidR="00972A7A">
        <w:rPr>
          <w:rFonts w:ascii="Calibri" w:hAnsi="Calibri" w:cs="Arial"/>
        </w:rPr>
        <w:t xml:space="preserve"> or L2 FS </w:t>
      </w:r>
      <w:r w:rsidRPr="00A058EA">
        <w:rPr>
          <w:rFonts w:ascii="Calibri" w:hAnsi="Calibri" w:cs="Arial"/>
        </w:rPr>
        <w:t>in English</w:t>
      </w:r>
      <w:r w:rsidRPr="00A058EA">
        <w:rPr>
          <w:rStyle w:val="FootnoteReference"/>
          <w:rFonts w:ascii="Calibri" w:hAnsi="Calibri" w:cs="Arial"/>
        </w:rPr>
        <w:footnoteReference w:id="2"/>
      </w:r>
      <w:r w:rsidRPr="00A058EA">
        <w:rPr>
          <w:rFonts w:ascii="Calibri" w:hAnsi="Calibri" w:cs="Arial"/>
        </w:rPr>
        <w:t xml:space="preserve"> and / or maths, will be encouraged to take appropriate Functional Skills or GCSEs.</w:t>
      </w:r>
    </w:p>
    <w:p w:rsidR="003522A8" w:rsidRPr="00A058EA" w:rsidRDefault="003522A8" w:rsidP="003522A8">
      <w:pPr>
        <w:rPr>
          <w:rFonts w:ascii="Calibri" w:hAnsi="Calibri" w:cs="Arial"/>
        </w:rPr>
      </w:pPr>
      <w:r w:rsidRPr="00A058EA">
        <w:rPr>
          <w:rFonts w:ascii="Calibri" w:hAnsi="Calibri" w:cs="Arial"/>
        </w:rPr>
        <w:t>Where a 16-18 year old</w:t>
      </w:r>
      <w:r w:rsidR="00972A7A">
        <w:rPr>
          <w:rFonts w:ascii="Calibri" w:hAnsi="Calibri" w:cs="Arial"/>
        </w:rPr>
        <w:t xml:space="preserve"> student</w:t>
      </w:r>
      <w:r w:rsidR="00FC02B4">
        <w:rPr>
          <w:rFonts w:ascii="Calibri" w:hAnsi="Calibri" w:cs="Arial"/>
        </w:rPr>
        <w:t>, 16-25</w:t>
      </w:r>
      <w:r w:rsidR="00972A7A">
        <w:rPr>
          <w:rFonts w:ascii="Calibri" w:hAnsi="Calibri" w:cs="Arial"/>
        </w:rPr>
        <w:t xml:space="preserve"> for those with and EHCP,</w:t>
      </w:r>
      <w:r w:rsidRPr="00A058EA">
        <w:rPr>
          <w:rFonts w:ascii="Calibri" w:hAnsi="Calibri" w:cs="Arial"/>
        </w:rPr>
        <w:t xml:space="preserve"> does not have a GCSE A*-C</w:t>
      </w:r>
      <w:r w:rsidR="000A43F7">
        <w:rPr>
          <w:rFonts w:ascii="Calibri" w:hAnsi="Calibri" w:cs="Arial"/>
        </w:rPr>
        <w:t>/9 to 4</w:t>
      </w:r>
      <w:r w:rsidR="00972A7A">
        <w:rPr>
          <w:rFonts w:ascii="Calibri" w:hAnsi="Calibri" w:cs="Arial"/>
        </w:rPr>
        <w:t>, L2 FS or equivalent</w:t>
      </w:r>
      <w:r w:rsidRPr="00A058EA">
        <w:rPr>
          <w:rFonts w:ascii="Calibri" w:hAnsi="Calibri" w:cs="Arial"/>
        </w:rPr>
        <w:t>, they must be enrolled on a</w:t>
      </w:r>
      <w:r w:rsidR="00E35E91">
        <w:rPr>
          <w:rFonts w:ascii="Calibri" w:hAnsi="Calibri" w:cs="Arial"/>
        </w:rPr>
        <w:t xml:space="preserve"> GCSE or </w:t>
      </w:r>
      <w:r w:rsidRPr="00A058EA">
        <w:rPr>
          <w:rFonts w:ascii="Calibri" w:hAnsi="Calibri" w:cs="Arial"/>
        </w:rPr>
        <w:t>approved stepping stone qualification.</w:t>
      </w:r>
    </w:p>
    <w:p w:rsidR="003522A8" w:rsidRPr="00A058EA" w:rsidRDefault="003522A8" w:rsidP="003522A8">
      <w:pPr>
        <w:rPr>
          <w:rFonts w:ascii="Calibri" w:hAnsi="Calibri" w:cs="Arial"/>
        </w:rPr>
      </w:pPr>
    </w:p>
    <w:p w:rsidR="003522A8" w:rsidRPr="00A058EA" w:rsidRDefault="003522A8" w:rsidP="003522A8">
      <w:pPr>
        <w:rPr>
          <w:rFonts w:ascii="Calibri" w:hAnsi="Calibri" w:cs="Arial"/>
        </w:rPr>
      </w:pPr>
      <w:r w:rsidRPr="00A058EA">
        <w:rPr>
          <w:rFonts w:ascii="Calibri" w:hAnsi="Calibri" w:cs="Arial"/>
        </w:rPr>
        <w:t>A student who has grade D</w:t>
      </w:r>
      <w:r w:rsidR="000A43F7">
        <w:rPr>
          <w:rFonts w:ascii="Calibri" w:hAnsi="Calibri" w:cs="Arial"/>
        </w:rPr>
        <w:t>/3</w:t>
      </w:r>
      <w:r w:rsidRPr="00A058EA">
        <w:rPr>
          <w:rFonts w:ascii="Calibri" w:hAnsi="Calibri" w:cs="Arial"/>
        </w:rPr>
        <w:t xml:space="preserve"> (or equivalent, see </w:t>
      </w:r>
      <w:hyperlink r:id="rId10" w:history="1">
        <w:r w:rsidRPr="00A058EA">
          <w:rPr>
            <w:rStyle w:val="Hyperlink"/>
            <w:rFonts w:ascii="Calibri" w:hAnsi="Calibri" w:cs="Arial"/>
          </w:rPr>
          <w:t>https://www.gov.uk/guidance/16-to-19-funding-maths-and-english-condition-of-funding</w:t>
        </w:r>
      </w:hyperlink>
      <w:r w:rsidRPr="00A058EA">
        <w:rPr>
          <w:rFonts w:ascii="Calibri" w:hAnsi="Calibri" w:cs="Arial"/>
        </w:rPr>
        <w:t xml:space="preserve">) in both maths and in English will need to be enrolled on GCSE in both subjects in each academic year and is required to continue to study until they achieve at least a </w:t>
      </w:r>
      <w:r w:rsidR="00D903F0" w:rsidRPr="00A058EA">
        <w:rPr>
          <w:rFonts w:ascii="Calibri" w:hAnsi="Calibri" w:cs="Arial"/>
        </w:rPr>
        <w:t>grade 4</w:t>
      </w:r>
      <w:r w:rsidRPr="00A058EA">
        <w:rPr>
          <w:rFonts w:ascii="Calibri" w:hAnsi="Calibri" w:cs="Arial"/>
        </w:rPr>
        <w:t xml:space="preserve"> in the GCSE, or until they are no longer </w:t>
      </w:r>
      <w:r w:rsidR="00152FEC">
        <w:rPr>
          <w:rFonts w:ascii="Calibri" w:hAnsi="Calibri" w:cs="Arial"/>
        </w:rPr>
        <w:t>16-19 Study Programme</w:t>
      </w:r>
      <w:r w:rsidRPr="00A058EA">
        <w:rPr>
          <w:rFonts w:ascii="Calibri" w:hAnsi="Calibri" w:cs="Arial"/>
        </w:rPr>
        <w:t xml:space="preserve"> funded.</w:t>
      </w:r>
    </w:p>
    <w:p w:rsidR="003522A8" w:rsidRDefault="003522A8" w:rsidP="003522A8">
      <w:pPr>
        <w:rPr>
          <w:rFonts w:ascii="Calibri" w:hAnsi="Calibri" w:cs="Arial"/>
        </w:rPr>
      </w:pPr>
    </w:p>
    <w:p w:rsidR="00282695" w:rsidRDefault="00D37B78" w:rsidP="003522A8">
      <w:pPr>
        <w:rPr>
          <w:rFonts w:ascii="Calibri" w:hAnsi="Calibri" w:cs="Arial"/>
        </w:rPr>
      </w:pPr>
      <w:r>
        <w:rPr>
          <w:rFonts w:ascii="Calibri" w:hAnsi="Calibri" w:cs="Arial"/>
        </w:rPr>
        <w:t xml:space="preserve">In exceptional circumstances students with an EHCP, who have not achieved a </w:t>
      </w:r>
      <w:r w:rsidRPr="00A058EA">
        <w:rPr>
          <w:rFonts w:ascii="Calibri" w:hAnsi="Calibri" w:cs="Arial"/>
        </w:rPr>
        <w:t>GCSE A*-C</w:t>
      </w:r>
      <w:r>
        <w:rPr>
          <w:rFonts w:ascii="Calibri" w:hAnsi="Calibri" w:cs="Arial"/>
        </w:rPr>
        <w:t xml:space="preserve">/9 to 4, L2 FS or equivalent in English and maths can be exempted from the requirement to study towards a recognised English and/or </w:t>
      </w:r>
      <w:r w:rsidR="00E511CB">
        <w:rPr>
          <w:rFonts w:ascii="Calibri" w:hAnsi="Calibri" w:cs="Arial"/>
        </w:rPr>
        <w:t>math’s</w:t>
      </w:r>
      <w:r>
        <w:rPr>
          <w:rFonts w:ascii="Calibri" w:hAnsi="Calibri" w:cs="Arial"/>
        </w:rPr>
        <w:t xml:space="preserve"> qualifications. All exemptions must be supported by </w:t>
      </w:r>
      <w:r w:rsidR="00650C1D">
        <w:rPr>
          <w:rFonts w:ascii="Calibri" w:hAnsi="Calibri" w:cs="Arial"/>
        </w:rPr>
        <w:t xml:space="preserve">appropriate evidence within </w:t>
      </w:r>
      <w:r>
        <w:rPr>
          <w:rFonts w:ascii="Calibri" w:hAnsi="Calibri" w:cs="Arial"/>
        </w:rPr>
        <w:t>the student’s EHCP and additional assessments to confirm that they are not able to study either GCSE or an approved stepping stone qualification.</w:t>
      </w:r>
      <w:r w:rsidR="00650C1D">
        <w:rPr>
          <w:rFonts w:ascii="Calibri" w:hAnsi="Calibri" w:cs="Arial"/>
        </w:rPr>
        <w:t xml:space="preserve"> All exemptions must be approved by MC/LR/FB and recorded on the Individual Learner Record (ILR). Exemptions for continuing/progressing students will be reviewed at the start each</w:t>
      </w:r>
      <w:r w:rsidR="00F5616E">
        <w:rPr>
          <w:rFonts w:ascii="Calibri" w:hAnsi="Calibri" w:cs="Arial"/>
        </w:rPr>
        <w:t xml:space="preserve"> </w:t>
      </w:r>
      <w:r w:rsidR="00650C1D">
        <w:rPr>
          <w:rFonts w:ascii="Calibri" w:hAnsi="Calibri" w:cs="Arial"/>
        </w:rPr>
        <w:t>academic year and continued where it is identified that students h</w:t>
      </w:r>
      <w:r w:rsidR="00F5616E">
        <w:rPr>
          <w:rFonts w:ascii="Calibri" w:hAnsi="Calibri" w:cs="Arial"/>
        </w:rPr>
        <w:t>ave</w:t>
      </w:r>
      <w:r w:rsidR="00650C1D">
        <w:rPr>
          <w:rFonts w:ascii="Calibri" w:hAnsi="Calibri" w:cs="Arial"/>
        </w:rPr>
        <w:t xml:space="preserve"> not progressed sufficiently to be able to study towards a CoF compliant qualification.</w:t>
      </w:r>
    </w:p>
    <w:p w:rsidR="00D37B78" w:rsidRPr="00A058EA" w:rsidRDefault="00D37B78" w:rsidP="003522A8">
      <w:pPr>
        <w:rPr>
          <w:rFonts w:ascii="Calibri" w:hAnsi="Calibri" w:cs="Arial"/>
        </w:rPr>
      </w:pPr>
    </w:p>
    <w:p w:rsidR="003522A8" w:rsidRPr="00A058EA" w:rsidRDefault="003522A8" w:rsidP="003522A8">
      <w:pPr>
        <w:rPr>
          <w:rFonts w:ascii="Calibri" w:hAnsi="Calibri" w:cs="Arial"/>
          <w:b/>
        </w:rPr>
      </w:pPr>
      <w:r w:rsidRPr="00A058EA">
        <w:rPr>
          <w:rFonts w:ascii="Calibri" w:hAnsi="Calibri" w:cs="Arial"/>
        </w:rPr>
        <w:t>NOTE: Apprentices are required to study the level above that which they are assessed at.  If a student starts a framework without a level 1</w:t>
      </w:r>
      <w:r w:rsidRPr="00A058EA">
        <w:rPr>
          <w:rStyle w:val="FootnoteReference"/>
          <w:rFonts w:ascii="Calibri" w:hAnsi="Calibri" w:cs="Arial"/>
        </w:rPr>
        <w:footnoteReference w:id="3"/>
      </w:r>
      <w:r w:rsidRPr="00A058EA">
        <w:rPr>
          <w:rFonts w:ascii="Calibri" w:hAnsi="Calibri" w:cs="Arial"/>
        </w:rPr>
        <w:t xml:space="preserve"> qualification in maths and / or English and subsequently achieves at level 1, they must continue to study at level 2 until they either achieve the level 2 or complete the Apprenticeship framework.  If a student starts a framework with level 1 in maths and / or English, they must study at level 2 until they either achieve the level 2 or complete the Apprenticeship framework.</w:t>
      </w:r>
    </w:p>
    <w:p w:rsidR="00344D2D" w:rsidRPr="00CA1C2D" w:rsidRDefault="00344D2D" w:rsidP="00AF55D6">
      <w:pPr>
        <w:jc w:val="both"/>
        <w:rPr>
          <w:rFonts w:asciiTheme="majorHAnsi" w:hAnsiTheme="majorHAnsi"/>
          <w:color w:val="000000" w:themeColor="text1"/>
        </w:rPr>
      </w:pPr>
    </w:p>
    <w:p w:rsidR="00344D2D" w:rsidRPr="00AF55D6" w:rsidRDefault="00344D2D" w:rsidP="00AF55D6">
      <w:pPr>
        <w:jc w:val="both"/>
        <w:rPr>
          <w:rFonts w:asciiTheme="majorHAnsi" w:hAnsiTheme="majorHAnsi"/>
          <w:b/>
          <w:color w:val="000000" w:themeColor="text1"/>
        </w:rPr>
      </w:pPr>
    </w:p>
    <w:p w:rsidR="00CA1C2D" w:rsidRPr="00AF55D6" w:rsidRDefault="00CA1C2D" w:rsidP="00AF55D6">
      <w:pPr>
        <w:pBdr>
          <w:bottom w:val="single" w:sz="12" w:space="1" w:color="auto"/>
        </w:pBdr>
        <w:jc w:val="center"/>
        <w:rPr>
          <w:rFonts w:asciiTheme="majorHAnsi" w:hAnsiTheme="majorHAnsi"/>
          <w:b/>
          <w:color w:val="000000" w:themeColor="text1"/>
        </w:rPr>
      </w:pPr>
    </w:p>
    <w:p w:rsidR="00C12082" w:rsidRDefault="00C12082">
      <w:pPr>
        <w:sectPr w:rsidR="00C12082" w:rsidSect="00C12082">
          <w:headerReference w:type="default" r:id="rId11"/>
          <w:footerReference w:type="default" r:id="rId12"/>
          <w:pgSz w:w="11900" w:h="16840"/>
          <w:pgMar w:top="709" w:right="560" w:bottom="709" w:left="567" w:header="0" w:footer="0" w:gutter="0"/>
          <w:cols w:space="708"/>
          <w:docGrid w:linePitch="360"/>
        </w:sectPr>
      </w:pPr>
    </w:p>
    <w:p w:rsidR="003522A8" w:rsidRDefault="008A12D7" w:rsidP="003522A8">
      <w:pPr>
        <w:pStyle w:val="Heading1"/>
        <w:jc w:val="both"/>
      </w:pPr>
      <w:r>
        <w:lastRenderedPageBreak/>
        <w:t>Policy and</w:t>
      </w:r>
      <w:r w:rsidR="00CA1C2D">
        <w:t xml:space="preserve"> </w:t>
      </w:r>
      <w:r w:rsidR="00344D2D" w:rsidRPr="00AF55D6">
        <w:t>Procedure</w:t>
      </w:r>
    </w:p>
    <w:p w:rsidR="003522A8" w:rsidRDefault="003522A8" w:rsidP="003522A8">
      <w:pPr>
        <w:pStyle w:val="Heading1"/>
        <w:jc w:val="both"/>
        <w:rPr>
          <w:rFonts w:ascii="Calibri" w:hAnsi="Calibri"/>
          <w:bCs w:val="0"/>
          <w:sz w:val="24"/>
          <w:szCs w:val="24"/>
        </w:rPr>
      </w:pPr>
      <w:r w:rsidRPr="003522A8">
        <w:rPr>
          <w:rFonts w:ascii="Calibri" w:hAnsi="Calibri"/>
          <w:bCs w:val="0"/>
          <w:sz w:val="24"/>
          <w:szCs w:val="24"/>
        </w:rPr>
        <w:t>Basic Principles</w:t>
      </w:r>
    </w:p>
    <w:p w:rsidR="00EC6F30" w:rsidRDefault="003522A8" w:rsidP="00FC602A">
      <w:pPr>
        <w:rPr>
          <w:rFonts w:asciiTheme="majorHAnsi" w:hAnsiTheme="majorHAnsi" w:cstheme="majorHAnsi"/>
        </w:rPr>
      </w:pPr>
      <w:r w:rsidRPr="00E511CB">
        <w:rPr>
          <w:rFonts w:asciiTheme="majorHAnsi" w:hAnsiTheme="majorHAnsi" w:cstheme="majorHAnsi"/>
        </w:rPr>
        <w:t xml:space="preserve">The English and Maths studied by </w:t>
      </w:r>
      <w:r w:rsidR="00AD1270" w:rsidRPr="00E511CB">
        <w:rPr>
          <w:rFonts w:asciiTheme="majorHAnsi" w:hAnsiTheme="majorHAnsi" w:cstheme="majorHAnsi"/>
        </w:rPr>
        <w:t>ESFA funded students</w:t>
      </w:r>
      <w:r w:rsidRPr="00E511CB">
        <w:rPr>
          <w:rFonts w:asciiTheme="majorHAnsi" w:hAnsiTheme="majorHAnsi" w:cstheme="majorHAnsi"/>
        </w:rPr>
        <w:t xml:space="preserve"> on any course will be guided by each individual</w:t>
      </w:r>
      <w:r w:rsidR="00AD1270" w:rsidRPr="00E511CB">
        <w:rPr>
          <w:rFonts w:asciiTheme="majorHAnsi" w:hAnsiTheme="majorHAnsi" w:cstheme="majorHAnsi"/>
        </w:rPr>
        <w:t xml:space="preserve"> student’s</w:t>
      </w:r>
      <w:r w:rsidRPr="00E511CB">
        <w:rPr>
          <w:rFonts w:asciiTheme="majorHAnsi" w:hAnsiTheme="majorHAnsi" w:cstheme="majorHAnsi"/>
        </w:rPr>
        <w:t xml:space="preserve"> qualifications and initial assessment on entry</w:t>
      </w:r>
      <w:r w:rsidR="00AD1270" w:rsidRPr="00E511CB">
        <w:rPr>
          <w:rFonts w:asciiTheme="majorHAnsi" w:hAnsiTheme="majorHAnsi" w:cstheme="majorHAnsi"/>
        </w:rPr>
        <w:t>. However w</w:t>
      </w:r>
      <w:r w:rsidR="00FC602A" w:rsidRPr="00E511CB">
        <w:rPr>
          <w:rFonts w:asciiTheme="majorHAnsi" w:hAnsiTheme="majorHAnsi" w:cstheme="majorHAnsi"/>
        </w:rPr>
        <w:t xml:space="preserve">here appropriate and in discussion with the student alternative pathways may be followed to best suit the student’s need </w:t>
      </w:r>
      <w:r w:rsidR="00AD1270" w:rsidRPr="00E511CB">
        <w:rPr>
          <w:rFonts w:asciiTheme="majorHAnsi" w:hAnsiTheme="majorHAnsi" w:cstheme="majorHAnsi"/>
        </w:rPr>
        <w:t>and/or career aspirations</w:t>
      </w:r>
      <w:r w:rsidR="00E106A6">
        <w:rPr>
          <w:rFonts w:asciiTheme="majorHAnsi" w:hAnsiTheme="majorHAnsi" w:cstheme="majorHAnsi"/>
        </w:rPr>
        <w:t xml:space="preserve">, this include students </w:t>
      </w:r>
      <w:r w:rsidR="00AA17EE">
        <w:rPr>
          <w:rFonts w:asciiTheme="majorHAnsi" w:hAnsiTheme="majorHAnsi" w:cstheme="majorHAnsi"/>
        </w:rPr>
        <w:t>enrolled</w:t>
      </w:r>
      <w:r w:rsidR="00E106A6">
        <w:rPr>
          <w:rFonts w:asciiTheme="majorHAnsi" w:hAnsiTheme="majorHAnsi" w:cstheme="majorHAnsi"/>
        </w:rPr>
        <w:t xml:space="preserve"> on part time, 16 – 18, study programmes.</w:t>
      </w:r>
    </w:p>
    <w:p w:rsidR="00E106A6" w:rsidRPr="00AA17EE" w:rsidRDefault="00E106A6" w:rsidP="00FC602A">
      <w:pPr>
        <w:rPr>
          <w:rFonts w:asciiTheme="majorHAnsi" w:hAnsiTheme="majorHAnsi" w:cstheme="majorHAnsi"/>
          <w:b/>
        </w:rPr>
      </w:pPr>
    </w:p>
    <w:tbl>
      <w:tblPr>
        <w:tblStyle w:val="TableGrid"/>
        <w:tblW w:w="15807" w:type="dxa"/>
        <w:tblLook w:val="04A0" w:firstRow="1" w:lastRow="0" w:firstColumn="1" w:lastColumn="0" w:noHBand="0" w:noVBand="1"/>
      </w:tblPr>
      <w:tblGrid>
        <w:gridCol w:w="2405"/>
        <w:gridCol w:w="284"/>
        <w:gridCol w:w="13118"/>
      </w:tblGrid>
      <w:tr w:rsidR="009D61EC" w:rsidRPr="009F79DF" w:rsidTr="00C76B45">
        <w:tc>
          <w:tcPr>
            <w:tcW w:w="2405" w:type="dxa"/>
            <w:tcBorders>
              <w:bottom w:val="single" w:sz="4" w:space="0" w:color="auto"/>
              <w:right w:val="single" w:sz="4" w:space="0" w:color="auto"/>
            </w:tcBorders>
            <w:shd w:val="clear" w:color="auto" w:fill="CCC0D9" w:themeFill="accent4" w:themeFillTint="66"/>
            <w:vAlign w:val="center"/>
          </w:tcPr>
          <w:p w:rsidR="009D61EC" w:rsidRPr="00AA17EE" w:rsidRDefault="009D61EC" w:rsidP="00C76B45">
            <w:pPr>
              <w:jc w:val="center"/>
              <w:rPr>
                <w:rFonts w:asciiTheme="majorHAnsi" w:hAnsiTheme="majorHAnsi" w:cstheme="majorHAnsi"/>
                <w:sz w:val="28"/>
                <w:szCs w:val="28"/>
              </w:rPr>
            </w:pPr>
            <w:r w:rsidRPr="00AA17EE">
              <w:rPr>
                <w:rFonts w:asciiTheme="majorHAnsi" w:hAnsiTheme="majorHAnsi" w:cstheme="majorHAnsi"/>
                <w:sz w:val="28"/>
                <w:szCs w:val="28"/>
              </w:rPr>
              <w:t>English and Maths provision</w:t>
            </w:r>
          </w:p>
        </w:tc>
        <w:tc>
          <w:tcPr>
            <w:tcW w:w="284" w:type="dxa"/>
            <w:tcBorders>
              <w:top w:val="nil"/>
              <w:left w:val="single" w:sz="4" w:space="0" w:color="auto"/>
              <w:bottom w:val="nil"/>
              <w:right w:val="single" w:sz="4" w:space="0" w:color="auto"/>
            </w:tcBorders>
          </w:tcPr>
          <w:p w:rsidR="009D61EC" w:rsidRPr="00AA17EE" w:rsidRDefault="009D61EC" w:rsidP="00C76B45">
            <w:pPr>
              <w:rPr>
                <w:rFonts w:asciiTheme="majorHAnsi" w:hAnsiTheme="majorHAnsi" w:cstheme="majorHAnsi"/>
                <w:sz w:val="32"/>
                <w:szCs w:val="32"/>
              </w:rPr>
            </w:pPr>
          </w:p>
        </w:tc>
        <w:tc>
          <w:tcPr>
            <w:tcW w:w="13118" w:type="dxa"/>
            <w:tcBorders>
              <w:left w:val="single" w:sz="4" w:space="0" w:color="auto"/>
              <w:bottom w:val="single" w:sz="4" w:space="0" w:color="auto"/>
            </w:tcBorders>
            <w:shd w:val="clear" w:color="auto" w:fill="CCC0D9" w:themeFill="accent4" w:themeFillTint="66"/>
          </w:tcPr>
          <w:p w:rsidR="009D61EC" w:rsidRPr="00AA17EE" w:rsidRDefault="009D61EC" w:rsidP="009D61EC">
            <w:pPr>
              <w:pStyle w:val="ListParagraph"/>
              <w:numPr>
                <w:ilvl w:val="0"/>
                <w:numId w:val="5"/>
              </w:numPr>
              <w:ind w:left="148" w:hanging="141"/>
              <w:rPr>
                <w:rFonts w:asciiTheme="majorHAnsi" w:hAnsiTheme="majorHAnsi" w:cstheme="majorHAnsi"/>
              </w:rPr>
            </w:pPr>
            <w:r w:rsidRPr="00AA17EE">
              <w:rPr>
                <w:rFonts w:asciiTheme="majorHAnsi" w:hAnsiTheme="majorHAnsi" w:cstheme="majorHAnsi"/>
              </w:rPr>
              <w:t>Students aged 16-18, at enrolment, who do not yet have Grade A* to C / 9 to 4 or L2 in GCSE English and/or maths must take either GCSE or Functional Skills as a stepping stone to achieving GCSE grade A* to C / 9 to 4</w:t>
            </w:r>
          </w:p>
          <w:p w:rsidR="009D61EC" w:rsidRPr="00AA17EE" w:rsidRDefault="009D61EC" w:rsidP="00C76B45">
            <w:pPr>
              <w:rPr>
                <w:rFonts w:asciiTheme="majorHAnsi" w:hAnsiTheme="majorHAnsi" w:cstheme="majorHAnsi"/>
                <w:sz w:val="10"/>
                <w:szCs w:val="10"/>
              </w:rPr>
            </w:pPr>
          </w:p>
          <w:p w:rsidR="009D61EC" w:rsidRPr="00AA17EE" w:rsidRDefault="009D61EC" w:rsidP="009D61EC">
            <w:pPr>
              <w:pStyle w:val="ListParagraph"/>
              <w:numPr>
                <w:ilvl w:val="0"/>
                <w:numId w:val="5"/>
              </w:numPr>
              <w:ind w:left="148" w:hanging="141"/>
              <w:rPr>
                <w:rFonts w:asciiTheme="majorHAnsi" w:hAnsiTheme="majorHAnsi" w:cstheme="majorHAnsi"/>
              </w:rPr>
            </w:pPr>
            <w:r w:rsidRPr="00AA17EE">
              <w:rPr>
                <w:rFonts w:asciiTheme="majorHAnsi" w:hAnsiTheme="majorHAnsi" w:cstheme="majorHAnsi"/>
              </w:rPr>
              <w:t>Students aged 16 – 24 with an EHCP who have yet to achieve grade A* to C / 9 to 4 or L2 in GCSE English and Maths will continue to study towards achieving them by taking a GCSE or appropriate stepping stone qualification</w:t>
            </w:r>
          </w:p>
          <w:p w:rsidR="009D61EC" w:rsidRPr="00AA17EE" w:rsidRDefault="009D61EC" w:rsidP="00C76B45">
            <w:pPr>
              <w:rPr>
                <w:rFonts w:asciiTheme="majorHAnsi" w:hAnsiTheme="majorHAnsi" w:cstheme="majorHAnsi"/>
                <w:sz w:val="10"/>
                <w:szCs w:val="10"/>
              </w:rPr>
            </w:pPr>
          </w:p>
          <w:p w:rsidR="009D61EC" w:rsidRPr="00AA17EE" w:rsidRDefault="009D61EC" w:rsidP="009D61EC">
            <w:pPr>
              <w:pStyle w:val="ListParagraph"/>
              <w:numPr>
                <w:ilvl w:val="0"/>
                <w:numId w:val="5"/>
              </w:numPr>
              <w:ind w:left="148" w:hanging="141"/>
              <w:rPr>
                <w:rFonts w:asciiTheme="majorHAnsi" w:hAnsiTheme="majorHAnsi" w:cstheme="majorHAnsi"/>
              </w:rPr>
            </w:pPr>
            <w:r w:rsidRPr="00AA17EE">
              <w:rPr>
                <w:rFonts w:asciiTheme="majorHAnsi" w:hAnsiTheme="majorHAnsi" w:cstheme="majorHAnsi"/>
              </w:rPr>
              <w:t>Exemptions from studying towards recognised English and maths qualifications will be applied where supportive evidence is available within an EHCP and from the college's specialist assessor</w:t>
            </w:r>
          </w:p>
          <w:p w:rsidR="009D61EC" w:rsidRPr="00AA17EE" w:rsidRDefault="009D61EC" w:rsidP="00C76B45">
            <w:pPr>
              <w:pStyle w:val="ListParagraph"/>
              <w:rPr>
                <w:rFonts w:asciiTheme="majorHAnsi" w:hAnsiTheme="majorHAnsi" w:cstheme="majorHAnsi"/>
                <w:sz w:val="10"/>
                <w:szCs w:val="10"/>
              </w:rPr>
            </w:pPr>
          </w:p>
          <w:p w:rsidR="009D61EC" w:rsidRPr="00AA17EE" w:rsidRDefault="009D61EC" w:rsidP="00C76B45">
            <w:pPr>
              <w:rPr>
                <w:rFonts w:asciiTheme="majorHAnsi" w:hAnsiTheme="majorHAnsi" w:cstheme="majorHAnsi"/>
                <w:sz w:val="6"/>
                <w:szCs w:val="6"/>
              </w:rPr>
            </w:pPr>
          </w:p>
        </w:tc>
      </w:tr>
      <w:tr w:rsidR="009D61EC" w:rsidRPr="009F79DF" w:rsidTr="00C76B45">
        <w:tc>
          <w:tcPr>
            <w:tcW w:w="2405" w:type="dxa"/>
            <w:tcBorders>
              <w:top w:val="single" w:sz="4" w:space="0" w:color="auto"/>
              <w:left w:val="nil"/>
              <w:bottom w:val="single" w:sz="4" w:space="0" w:color="auto"/>
              <w:right w:val="nil"/>
            </w:tcBorders>
            <w:vAlign w:val="center"/>
          </w:tcPr>
          <w:p w:rsidR="009D61EC" w:rsidRPr="00AA17EE" w:rsidRDefault="009D61EC" w:rsidP="00C76B45">
            <w:pPr>
              <w:jc w:val="center"/>
              <w:rPr>
                <w:rFonts w:asciiTheme="majorHAnsi" w:hAnsiTheme="majorHAnsi" w:cstheme="majorHAnsi"/>
                <w:sz w:val="10"/>
                <w:szCs w:val="10"/>
              </w:rPr>
            </w:pPr>
          </w:p>
        </w:tc>
        <w:tc>
          <w:tcPr>
            <w:tcW w:w="284" w:type="dxa"/>
            <w:tcBorders>
              <w:top w:val="nil"/>
              <w:left w:val="nil"/>
              <w:bottom w:val="nil"/>
              <w:right w:val="nil"/>
            </w:tcBorders>
          </w:tcPr>
          <w:p w:rsidR="009D61EC" w:rsidRPr="00AA17EE" w:rsidRDefault="009D61EC" w:rsidP="00C76B45">
            <w:pPr>
              <w:rPr>
                <w:rFonts w:asciiTheme="majorHAnsi" w:hAnsiTheme="majorHAnsi" w:cstheme="majorHAnsi"/>
                <w:sz w:val="10"/>
                <w:szCs w:val="10"/>
              </w:rPr>
            </w:pPr>
          </w:p>
        </w:tc>
        <w:tc>
          <w:tcPr>
            <w:tcW w:w="13118" w:type="dxa"/>
            <w:tcBorders>
              <w:top w:val="single" w:sz="4" w:space="0" w:color="auto"/>
              <w:left w:val="nil"/>
              <w:bottom w:val="single" w:sz="4" w:space="0" w:color="auto"/>
              <w:right w:val="nil"/>
            </w:tcBorders>
          </w:tcPr>
          <w:p w:rsidR="009D61EC" w:rsidRPr="00AA17EE" w:rsidRDefault="009D61EC" w:rsidP="00C76B45">
            <w:pPr>
              <w:rPr>
                <w:rFonts w:asciiTheme="majorHAnsi" w:hAnsiTheme="majorHAnsi" w:cstheme="majorHAnsi"/>
                <w:sz w:val="10"/>
                <w:szCs w:val="10"/>
              </w:rPr>
            </w:pPr>
          </w:p>
        </w:tc>
      </w:tr>
      <w:tr w:rsidR="009D61EC" w:rsidRPr="009F79DF" w:rsidTr="00C76B45">
        <w:tc>
          <w:tcPr>
            <w:tcW w:w="2405" w:type="dxa"/>
            <w:tcBorders>
              <w:top w:val="single" w:sz="4" w:space="0" w:color="auto"/>
              <w:bottom w:val="single" w:sz="4" w:space="0" w:color="auto"/>
              <w:right w:val="single" w:sz="4" w:space="0" w:color="auto"/>
            </w:tcBorders>
            <w:shd w:val="clear" w:color="auto" w:fill="B6DDE8" w:themeFill="accent5" w:themeFillTint="66"/>
            <w:vAlign w:val="center"/>
          </w:tcPr>
          <w:p w:rsidR="009D61EC" w:rsidRPr="00AA17EE" w:rsidRDefault="009D61EC" w:rsidP="00C76B45">
            <w:pPr>
              <w:jc w:val="center"/>
              <w:rPr>
                <w:rFonts w:asciiTheme="majorHAnsi" w:hAnsiTheme="majorHAnsi" w:cstheme="majorHAnsi"/>
                <w:sz w:val="28"/>
                <w:szCs w:val="28"/>
              </w:rPr>
            </w:pPr>
            <w:r w:rsidRPr="00AA17EE">
              <w:rPr>
                <w:rFonts w:asciiTheme="majorHAnsi" w:hAnsiTheme="majorHAnsi" w:cstheme="majorHAnsi"/>
                <w:sz w:val="28"/>
                <w:szCs w:val="28"/>
              </w:rPr>
              <w:t>General Principle and Levels of Study</w:t>
            </w:r>
          </w:p>
        </w:tc>
        <w:tc>
          <w:tcPr>
            <w:tcW w:w="284" w:type="dxa"/>
            <w:tcBorders>
              <w:top w:val="nil"/>
              <w:left w:val="single" w:sz="4" w:space="0" w:color="auto"/>
              <w:bottom w:val="nil"/>
              <w:right w:val="single" w:sz="4" w:space="0" w:color="auto"/>
            </w:tcBorders>
          </w:tcPr>
          <w:p w:rsidR="009D61EC" w:rsidRPr="00AA17EE" w:rsidRDefault="009D61EC" w:rsidP="00C76B45">
            <w:pPr>
              <w:rPr>
                <w:rFonts w:asciiTheme="majorHAnsi" w:hAnsiTheme="majorHAnsi" w:cstheme="majorHAnsi"/>
                <w:sz w:val="32"/>
                <w:szCs w:val="32"/>
              </w:rPr>
            </w:pPr>
          </w:p>
        </w:tc>
        <w:tc>
          <w:tcPr>
            <w:tcW w:w="13118" w:type="dxa"/>
            <w:tcBorders>
              <w:top w:val="single" w:sz="4" w:space="0" w:color="auto"/>
              <w:left w:val="single" w:sz="4" w:space="0" w:color="auto"/>
              <w:bottom w:val="single" w:sz="4" w:space="0" w:color="auto"/>
            </w:tcBorders>
            <w:shd w:val="clear" w:color="auto" w:fill="B6DDE8" w:themeFill="accent5" w:themeFillTint="66"/>
          </w:tcPr>
          <w:p w:rsidR="009D61EC" w:rsidRPr="00AA17EE" w:rsidRDefault="009D61EC" w:rsidP="009D61EC">
            <w:pPr>
              <w:pStyle w:val="ListParagraph"/>
              <w:numPr>
                <w:ilvl w:val="0"/>
                <w:numId w:val="6"/>
              </w:numPr>
              <w:ind w:left="148" w:hanging="148"/>
              <w:rPr>
                <w:rFonts w:asciiTheme="majorHAnsi" w:hAnsiTheme="majorHAnsi" w:cstheme="majorHAnsi"/>
              </w:rPr>
            </w:pPr>
            <w:r w:rsidRPr="00AA17EE">
              <w:rPr>
                <w:rFonts w:asciiTheme="majorHAnsi" w:hAnsiTheme="majorHAnsi" w:cstheme="majorHAnsi"/>
              </w:rPr>
              <w:t>The level of English and maths studied will be based on previous qualifications and initial assessment. Generally:</w:t>
            </w:r>
          </w:p>
          <w:p w:rsidR="009D61EC" w:rsidRPr="00AA17EE" w:rsidRDefault="009D61EC" w:rsidP="009D61EC">
            <w:pPr>
              <w:pStyle w:val="ListParagraph"/>
              <w:numPr>
                <w:ilvl w:val="1"/>
                <w:numId w:val="6"/>
              </w:numPr>
              <w:ind w:left="574"/>
              <w:rPr>
                <w:rFonts w:asciiTheme="majorHAnsi" w:hAnsiTheme="majorHAnsi" w:cstheme="majorHAnsi"/>
              </w:rPr>
            </w:pPr>
            <w:r w:rsidRPr="00AA17EE">
              <w:rPr>
                <w:rFonts w:asciiTheme="majorHAnsi" w:hAnsiTheme="majorHAnsi" w:cstheme="majorHAnsi"/>
              </w:rPr>
              <w:t>English / Maths GCSE Grade F / 1 or below = Entry Level/Level 1 Functional Skills (level determined by initial assessment results)</w:t>
            </w:r>
          </w:p>
          <w:p w:rsidR="009D61EC" w:rsidRPr="00AA17EE" w:rsidRDefault="009D61EC" w:rsidP="00C76B45">
            <w:pPr>
              <w:ind w:left="214"/>
              <w:rPr>
                <w:rFonts w:asciiTheme="majorHAnsi" w:hAnsiTheme="majorHAnsi" w:cstheme="majorHAnsi"/>
                <w:sz w:val="10"/>
                <w:szCs w:val="10"/>
              </w:rPr>
            </w:pPr>
          </w:p>
          <w:p w:rsidR="009D61EC" w:rsidRPr="00AA17EE" w:rsidRDefault="009D61EC" w:rsidP="009D61EC">
            <w:pPr>
              <w:pStyle w:val="ListParagraph"/>
              <w:numPr>
                <w:ilvl w:val="1"/>
                <w:numId w:val="6"/>
              </w:numPr>
              <w:ind w:left="574"/>
              <w:rPr>
                <w:rFonts w:asciiTheme="majorHAnsi" w:hAnsiTheme="majorHAnsi" w:cstheme="majorHAnsi"/>
              </w:rPr>
            </w:pPr>
            <w:r w:rsidRPr="00AA17EE">
              <w:rPr>
                <w:rFonts w:asciiTheme="majorHAnsi" w:hAnsiTheme="majorHAnsi" w:cstheme="majorHAnsi"/>
              </w:rPr>
              <w:t>English / Maths GCSE Grade E / 2 = GCSE</w:t>
            </w:r>
            <w:r w:rsidR="008F632A">
              <w:rPr>
                <w:rFonts w:asciiTheme="majorHAnsi" w:hAnsiTheme="majorHAnsi" w:cstheme="majorHAnsi"/>
              </w:rPr>
              <w:t xml:space="preserve"> (full-time students), FS (Part-time students)</w:t>
            </w:r>
          </w:p>
          <w:p w:rsidR="009D61EC" w:rsidRPr="00AA17EE" w:rsidRDefault="009D61EC" w:rsidP="00C76B45">
            <w:pPr>
              <w:ind w:left="214"/>
              <w:rPr>
                <w:rFonts w:asciiTheme="majorHAnsi" w:hAnsiTheme="majorHAnsi" w:cstheme="majorHAnsi"/>
                <w:sz w:val="10"/>
                <w:szCs w:val="10"/>
              </w:rPr>
            </w:pPr>
          </w:p>
          <w:p w:rsidR="009D61EC" w:rsidRPr="00AA17EE" w:rsidRDefault="009D61EC" w:rsidP="009D61EC">
            <w:pPr>
              <w:pStyle w:val="ListParagraph"/>
              <w:numPr>
                <w:ilvl w:val="1"/>
                <w:numId w:val="6"/>
              </w:numPr>
              <w:ind w:left="574"/>
              <w:rPr>
                <w:rFonts w:asciiTheme="majorHAnsi" w:hAnsiTheme="majorHAnsi" w:cstheme="majorHAnsi"/>
              </w:rPr>
            </w:pPr>
            <w:r w:rsidRPr="00AA17EE">
              <w:rPr>
                <w:rFonts w:asciiTheme="majorHAnsi" w:hAnsiTheme="majorHAnsi" w:cstheme="majorHAnsi"/>
              </w:rPr>
              <w:t>English / Maths GCSE Grade D / 3, Functional Skills Level 1 = GCSE</w:t>
            </w:r>
            <w:r w:rsidR="008F632A">
              <w:rPr>
                <w:rFonts w:asciiTheme="majorHAnsi" w:hAnsiTheme="majorHAnsi" w:cstheme="majorHAnsi"/>
              </w:rPr>
              <w:t xml:space="preserve"> (full-time students), FS (Part-time students)</w:t>
            </w:r>
          </w:p>
          <w:p w:rsidR="009D61EC" w:rsidRPr="00AA17EE" w:rsidRDefault="009D61EC" w:rsidP="00C76B45">
            <w:pPr>
              <w:pStyle w:val="ListParagraph"/>
              <w:rPr>
                <w:rFonts w:asciiTheme="majorHAnsi" w:hAnsiTheme="majorHAnsi" w:cstheme="majorHAnsi"/>
                <w:sz w:val="10"/>
                <w:szCs w:val="10"/>
              </w:rPr>
            </w:pPr>
          </w:p>
          <w:p w:rsidR="009D61EC" w:rsidRPr="00AA17EE" w:rsidRDefault="009D61EC" w:rsidP="009D61EC">
            <w:pPr>
              <w:pStyle w:val="ListParagraph"/>
              <w:numPr>
                <w:ilvl w:val="1"/>
                <w:numId w:val="6"/>
              </w:numPr>
              <w:ind w:left="574"/>
              <w:rPr>
                <w:rFonts w:asciiTheme="majorHAnsi" w:hAnsiTheme="majorHAnsi" w:cstheme="majorHAnsi"/>
              </w:rPr>
            </w:pPr>
            <w:r w:rsidRPr="00AA17EE">
              <w:rPr>
                <w:rFonts w:asciiTheme="majorHAnsi" w:hAnsiTheme="majorHAnsi" w:cstheme="majorHAnsi"/>
              </w:rPr>
              <w:t>English/Maths GCSE Grade A* to C / 9 to 4 or L2 Functional Skill = Continued development of English and maths skills in vocational sessions and independent study</w:t>
            </w:r>
          </w:p>
          <w:p w:rsidR="009D61EC" w:rsidRPr="00AA17EE" w:rsidRDefault="009D61EC" w:rsidP="00C76B45">
            <w:pPr>
              <w:rPr>
                <w:rFonts w:asciiTheme="majorHAnsi" w:hAnsiTheme="majorHAnsi" w:cstheme="majorHAnsi"/>
                <w:sz w:val="10"/>
                <w:szCs w:val="10"/>
              </w:rPr>
            </w:pPr>
          </w:p>
        </w:tc>
      </w:tr>
      <w:tr w:rsidR="009D61EC" w:rsidRPr="009F79DF" w:rsidTr="00C76B45">
        <w:tc>
          <w:tcPr>
            <w:tcW w:w="2405" w:type="dxa"/>
            <w:tcBorders>
              <w:top w:val="single" w:sz="4" w:space="0" w:color="auto"/>
              <w:left w:val="nil"/>
              <w:bottom w:val="single" w:sz="4" w:space="0" w:color="auto"/>
              <w:right w:val="nil"/>
            </w:tcBorders>
            <w:shd w:val="clear" w:color="auto" w:fill="auto"/>
            <w:vAlign w:val="center"/>
          </w:tcPr>
          <w:p w:rsidR="009D61EC" w:rsidRPr="00AA17EE" w:rsidRDefault="009D61EC" w:rsidP="00C76B45">
            <w:pPr>
              <w:jc w:val="center"/>
              <w:rPr>
                <w:rFonts w:asciiTheme="majorHAnsi" w:hAnsiTheme="majorHAnsi" w:cstheme="majorHAnsi"/>
                <w:sz w:val="10"/>
                <w:szCs w:val="10"/>
              </w:rPr>
            </w:pPr>
          </w:p>
        </w:tc>
        <w:tc>
          <w:tcPr>
            <w:tcW w:w="284" w:type="dxa"/>
            <w:tcBorders>
              <w:top w:val="nil"/>
              <w:left w:val="nil"/>
              <w:bottom w:val="nil"/>
              <w:right w:val="nil"/>
            </w:tcBorders>
            <w:shd w:val="clear" w:color="auto" w:fill="auto"/>
          </w:tcPr>
          <w:p w:rsidR="009D61EC" w:rsidRPr="00AA17EE" w:rsidRDefault="009D61EC" w:rsidP="00C76B45">
            <w:pPr>
              <w:rPr>
                <w:rFonts w:asciiTheme="majorHAnsi" w:hAnsiTheme="majorHAnsi" w:cstheme="majorHAnsi"/>
                <w:sz w:val="10"/>
                <w:szCs w:val="10"/>
              </w:rPr>
            </w:pPr>
          </w:p>
        </w:tc>
        <w:tc>
          <w:tcPr>
            <w:tcW w:w="13118" w:type="dxa"/>
            <w:tcBorders>
              <w:top w:val="single" w:sz="4" w:space="0" w:color="auto"/>
              <w:left w:val="nil"/>
              <w:bottom w:val="single" w:sz="4" w:space="0" w:color="auto"/>
              <w:right w:val="nil"/>
            </w:tcBorders>
            <w:shd w:val="clear" w:color="auto" w:fill="auto"/>
          </w:tcPr>
          <w:p w:rsidR="009D61EC" w:rsidRPr="00AA17EE" w:rsidRDefault="009D61EC" w:rsidP="00C76B45">
            <w:pPr>
              <w:rPr>
                <w:rFonts w:asciiTheme="majorHAnsi" w:hAnsiTheme="majorHAnsi" w:cstheme="majorHAnsi"/>
                <w:sz w:val="10"/>
                <w:szCs w:val="10"/>
              </w:rPr>
            </w:pPr>
          </w:p>
        </w:tc>
      </w:tr>
      <w:tr w:rsidR="009D61EC" w:rsidRPr="009F79DF" w:rsidTr="00C76B45">
        <w:tc>
          <w:tcPr>
            <w:tcW w:w="2405" w:type="dxa"/>
            <w:tcBorders>
              <w:top w:val="single" w:sz="4" w:space="0" w:color="auto"/>
              <w:right w:val="single" w:sz="4" w:space="0" w:color="auto"/>
            </w:tcBorders>
            <w:shd w:val="clear" w:color="auto" w:fill="FBD4B4" w:themeFill="accent6" w:themeFillTint="66"/>
            <w:vAlign w:val="center"/>
          </w:tcPr>
          <w:p w:rsidR="009D61EC" w:rsidRPr="00AA17EE" w:rsidRDefault="009D61EC" w:rsidP="00C76B45">
            <w:pPr>
              <w:jc w:val="center"/>
              <w:rPr>
                <w:rFonts w:asciiTheme="majorHAnsi" w:hAnsiTheme="majorHAnsi" w:cstheme="majorHAnsi"/>
                <w:sz w:val="28"/>
                <w:szCs w:val="28"/>
              </w:rPr>
            </w:pPr>
            <w:r w:rsidRPr="00AA17EE">
              <w:rPr>
                <w:rFonts w:asciiTheme="majorHAnsi" w:hAnsiTheme="majorHAnsi" w:cstheme="majorHAnsi"/>
                <w:sz w:val="28"/>
                <w:szCs w:val="28"/>
              </w:rPr>
              <w:t>Delivery model</w:t>
            </w:r>
          </w:p>
          <w:p w:rsidR="009D61EC" w:rsidRPr="00AA17EE" w:rsidRDefault="009D61EC" w:rsidP="00C76B45">
            <w:pPr>
              <w:rPr>
                <w:rFonts w:asciiTheme="majorHAnsi" w:hAnsiTheme="majorHAnsi" w:cstheme="majorHAnsi"/>
                <w:sz w:val="28"/>
                <w:szCs w:val="28"/>
              </w:rPr>
            </w:pPr>
          </w:p>
        </w:tc>
        <w:tc>
          <w:tcPr>
            <w:tcW w:w="284" w:type="dxa"/>
            <w:tcBorders>
              <w:top w:val="nil"/>
              <w:left w:val="single" w:sz="4" w:space="0" w:color="auto"/>
              <w:bottom w:val="nil"/>
              <w:right w:val="single" w:sz="4" w:space="0" w:color="auto"/>
            </w:tcBorders>
          </w:tcPr>
          <w:p w:rsidR="009D61EC" w:rsidRPr="00AA17EE" w:rsidRDefault="009D61EC" w:rsidP="00C76B45">
            <w:pPr>
              <w:rPr>
                <w:rFonts w:asciiTheme="majorHAnsi" w:hAnsiTheme="majorHAnsi" w:cstheme="majorHAnsi"/>
                <w:sz w:val="32"/>
                <w:szCs w:val="32"/>
              </w:rPr>
            </w:pPr>
          </w:p>
        </w:tc>
        <w:tc>
          <w:tcPr>
            <w:tcW w:w="13118" w:type="dxa"/>
            <w:tcBorders>
              <w:top w:val="single" w:sz="4" w:space="0" w:color="auto"/>
              <w:left w:val="single" w:sz="4" w:space="0" w:color="auto"/>
            </w:tcBorders>
            <w:shd w:val="clear" w:color="auto" w:fill="FBD4B4" w:themeFill="accent6" w:themeFillTint="66"/>
          </w:tcPr>
          <w:p w:rsidR="009D61EC" w:rsidRPr="00E106A6" w:rsidRDefault="009D61EC" w:rsidP="00E106A6">
            <w:pPr>
              <w:pStyle w:val="ListParagraph"/>
              <w:numPr>
                <w:ilvl w:val="0"/>
                <w:numId w:val="6"/>
              </w:numPr>
              <w:ind w:left="360"/>
              <w:rPr>
                <w:rFonts w:asciiTheme="majorHAnsi" w:hAnsiTheme="majorHAnsi" w:cstheme="majorHAnsi"/>
              </w:rPr>
            </w:pPr>
            <w:r w:rsidRPr="00AA17EE">
              <w:rPr>
                <w:rFonts w:asciiTheme="majorHAnsi" w:hAnsiTheme="majorHAnsi" w:cstheme="majorHAnsi"/>
              </w:rPr>
              <w:t>Functional skills – Each functional skill will be timetabled for 1½ hrs per week (1 x 1½hr sessions)</w:t>
            </w:r>
          </w:p>
          <w:p w:rsidR="00E106A6" w:rsidRPr="00E106A6" w:rsidRDefault="00E106A6" w:rsidP="00E106A6">
            <w:pPr>
              <w:rPr>
                <w:rFonts w:asciiTheme="majorHAnsi" w:hAnsiTheme="majorHAnsi" w:cstheme="majorHAnsi"/>
                <w:sz w:val="10"/>
                <w:szCs w:val="10"/>
              </w:rPr>
            </w:pPr>
          </w:p>
          <w:p w:rsidR="009D61EC" w:rsidRPr="00E106A6" w:rsidRDefault="009D61EC" w:rsidP="00E106A6">
            <w:pPr>
              <w:pStyle w:val="ListParagraph"/>
              <w:numPr>
                <w:ilvl w:val="0"/>
                <w:numId w:val="6"/>
              </w:numPr>
              <w:ind w:left="360"/>
              <w:rPr>
                <w:rFonts w:asciiTheme="majorHAnsi" w:hAnsiTheme="majorHAnsi" w:cstheme="majorHAnsi"/>
              </w:rPr>
            </w:pPr>
            <w:r w:rsidRPr="00AA17EE">
              <w:rPr>
                <w:rFonts w:asciiTheme="majorHAnsi" w:hAnsiTheme="majorHAnsi" w:cstheme="majorHAnsi"/>
              </w:rPr>
              <w:t>GCSE – Each GCSE will be timetabled for 3hrs per week (2 x 1½hr sessions)</w:t>
            </w:r>
          </w:p>
          <w:p w:rsidR="009D61EC" w:rsidRPr="00AA17EE" w:rsidRDefault="009D61EC" w:rsidP="00E106A6">
            <w:pPr>
              <w:rPr>
                <w:rFonts w:asciiTheme="majorHAnsi" w:hAnsiTheme="majorHAnsi" w:cstheme="majorHAnsi"/>
                <w:sz w:val="10"/>
                <w:szCs w:val="10"/>
              </w:rPr>
            </w:pPr>
          </w:p>
          <w:p w:rsidR="009D61EC" w:rsidRPr="00AA17EE" w:rsidRDefault="009D61EC" w:rsidP="00E106A6">
            <w:pPr>
              <w:pStyle w:val="ListParagraph"/>
              <w:numPr>
                <w:ilvl w:val="0"/>
                <w:numId w:val="6"/>
              </w:numPr>
              <w:ind w:left="360"/>
              <w:rPr>
                <w:rFonts w:asciiTheme="majorHAnsi" w:hAnsiTheme="majorHAnsi" w:cstheme="majorHAnsi"/>
              </w:rPr>
            </w:pPr>
            <w:r w:rsidRPr="00AA17EE">
              <w:rPr>
                <w:rFonts w:asciiTheme="majorHAnsi" w:hAnsiTheme="majorHAnsi" w:cstheme="majorHAnsi"/>
              </w:rPr>
              <w:t>Vocational sessions - Promotion of English and maths skills development in all other sessions and via assessment feedback</w:t>
            </w:r>
          </w:p>
          <w:p w:rsidR="009D61EC" w:rsidRPr="00AA17EE" w:rsidRDefault="009D61EC" w:rsidP="00E106A6">
            <w:pPr>
              <w:rPr>
                <w:rFonts w:asciiTheme="majorHAnsi" w:hAnsiTheme="majorHAnsi" w:cstheme="majorHAnsi"/>
                <w:sz w:val="10"/>
                <w:szCs w:val="10"/>
              </w:rPr>
            </w:pPr>
          </w:p>
          <w:p w:rsidR="009D61EC" w:rsidRPr="00AA17EE" w:rsidRDefault="009D61EC" w:rsidP="00E106A6">
            <w:pPr>
              <w:pStyle w:val="ListParagraph"/>
              <w:numPr>
                <w:ilvl w:val="0"/>
                <w:numId w:val="6"/>
              </w:numPr>
              <w:ind w:left="360"/>
              <w:rPr>
                <w:rFonts w:asciiTheme="majorHAnsi" w:hAnsiTheme="majorHAnsi" w:cstheme="majorHAnsi"/>
              </w:rPr>
            </w:pPr>
            <w:r w:rsidRPr="00AA17EE">
              <w:rPr>
                <w:rFonts w:asciiTheme="majorHAnsi" w:hAnsiTheme="majorHAnsi" w:cstheme="majorHAnsi"/>
              </w:rPr>
              <w:t>Homework and independent study - Students will be expected to do work outside of the classroom to continue to develop their English and maths skills</w:t>
            </w:r>
          </w:p>
          <w:p w:rsidR="00DC3CD0" w:rsidRPr="00AA17EE" w:rsidRDefault="00DC3CD0" w:rsidP="00AA17EE">
            <w:pPr>
              <w:pStyle w:val="ListParagraph"/>
              <w:ind w:left="148"/>
              <w:rPr>
                <w:rFonts w:asciiTheme="majorHAnsi" w:hAnsiTheme="majorHAnsi" w:cstheme="majorHAnsi"/>
                <w:sz w:val="10"/>
                <w:szCs w:val="10"/>
              </w:rPr>
            </w:pPr>
          </w:p>
        </w:tc>
      </w:tr>
    </w:tbl>
    <w:p w:rsidR="003522A8" w:rsidRPr="00A058EA" w:rsidRDefault="003522A8" w:rsidP="003522A8">
      <w:pPr>
        <w:rPr>
          <w:rFonts w:ascii="Calibri" w:hAnsi="Calibri" w:cs="Arial"/>
        </w:rPr>
      </w:pPr>
    </w:p>
    <w:p w:rsidR="00C12082" w:rsidRDefault="00C12082" w:rsidP="003522A8">
      <w:pPr>
        <w:rPr>
          <w:rFonts w:ascii="Calibri" w:hAnsi="Calibri"/>
        </w:rPr>
        <w:sectPr w:rsidR="00C12082" w:rsidSect="00E511CB">
          <w:pgSz w:w="16840" w:h="11900" w:orient="landscape"/>
          <w:pgMar w:top="567" w:right="709" w:bottom="560" w:left="709" w:header="0" w:footer="0" w:gutter="0"/>
          <w:cols w:space="708"/>
          <w:docGrid w:linePitch="360"/>
        </w:sectPr>
      </w:pPr>
    </w:p>
    <w:p w:rsidR="003522A8" w:rsidRPr="00A058EA" w:rsidRDefault="003522A8" w:rsidP="003522A8">
      <w:pPr>
        <w:rPr>
          <w:rFonts w:ascii="Calibri" w:hAnsi="Calibri"/>
        </w:rPr>
      </w:pPr>
    </w:p>
    <w:p w:rsidR="003522A8" w:rsidRPr="003522A8" w:rsidRDefault="003522A8" w:rsidP="003522A8">
      <w:pPr>
        <w:pStyle w:val="Heading1"/>
        <w:rPr>
          <w:rFonts w:ascii="Calibri" w:hAnsi="Calibri"/>
          <w:bCs w:val="0"/>
          <w:sz w:val="24"/>
          <w:szCs w:val="24"/>
        </w:rPr>
      </w:pPr>
      <w:r w:rsidRPr="003522A8">
        <w:rPr>
          <w:rFonts w:ascii="Calibri" w:hAnsi="Calibri"/>
          <w:bCs w:val="0"/>
          <w:sz w:val="24"/>
          <w:szCs w:val="24"/>
        </w:rPr>
        <w:t xml:space="preserve">The Procedure </w:t>
      </w:r>
    </w:p>
    <w:p w:rsidR="003522A8" w:rsidRPr="00152FEC" w:rsidRDefault="003522A8" w:rsidP="003522A8">
      <w:pPr>
        <w:rPr>
          <w:rFonts w:ascii="Calibri" w:hAnsi="Calibri" w:cs="Arial"/>
          <w:sz w:val="22"/>
          <w:szCs w:val="22"/>
        </w:rPr>
      </w:pPr>
    </w:p>
    <w:p w:rsidR="00152FEC" w:rsidRPr="00152FEC" w:rsidRDefault="00152FEC" w:rsidP="00152FEC">
      <w:pPr>
        <w:rPr>
          <w:rFonts w:ascii="Calibri" w:hAnsi="Calibri"/>
        </w:rPr>
      </w:pPr>
      <w:r w:rsidRPr="00152FEC">
        <w:rPr>
          <w:rFonts w:ascii="Calibri" w:hAnsi="Calibri"/>
          <w:u w:val="single"/>
        </w:rPr>
        <w:t>Enrolment Process:</w:t>
      </w:r>
      <w:r w:rsidRPr="00152FEC">
        <w:rPr>
          <w:rFonts w:ascii="Calibri" w:hAnsi="Calibri"/>
        </w:rPr>
        <w:t xml:space="preserve"> New Students</w:t>
      </w:r>
    </w:p>
    <w:p w:rsidR="00152FEC" w:rsidRPr="00152FEC" w:rsidRDefault="00152FEC" w:rsidP="00152FEC">
      <w:pPr>
        <w:rPr>
          <w:rFonts w:ascii="Calibri" w:hAnsi="Calibri"/>
        </w:rPr>
      </w:pPr>
    </w:p>
    <w:p w:rsidR="00152FEC" w:rsidRPr="00152FEC" w:rsidRDefault="00152FEC" w:rsidP="00152FEC">
      <w:pPr>
        <w:rPr>
          <w:rFonts w:ascii="Calibri" w:hAnsi="Calibri"/>
        </w:rPr>
      </w:pPr>
      <w:r w:rsidRPr="00152FEC">
        <w:rPr>
          <w:rFonts w:ascii="Calibri" w:hAnsi="Calibri"/>
        </w:rPr>
        <w:t xml:space="preserve">When students enrol at </w:t>
      </w:r>
      <w:r w:rsidR="00B735B8">
        <w:rPr>
          <w:rFonts w:ascii="Calibri" w:hAnsi="Calibri"/>
        </w:rPr>
        <w:t>the GCSE confirmation events (</w:t>
      </w:r>
      <w:r w:rsidR="00C536C3">
        <w:rPr>
          <w:rFonts w:ascii="Calibri" w:hAnsi="Calibri"/>
        </w:rPr>
        <w:t xml:space="preserve">August </w:t>
      </w:r>
      <w:r w:rsidR="00BC316B">
        <w:rPr>
          <w:rFonts w:ascii="Calibri" w:hAnsi="Calibri"/>
        </w:rPr>
        <w:t>2021</w:t>
      </w:r>
      <w:r w:rsidRPr="00152FEC">
        <w:rPr>
          <w:rFonts w:ascii="Calibri" w:hAnsi="Calibri"/>
        </w:rPr>
        <w:t>), the English and maths qualifications and grades the student enters during the online enrolment process will be verified by the Admissions team as an ongoing process. Following t</w:t>
      </w:r>
      <w:r w:rsidR="00870131">
        <w:rPr>
          <w:rFonts w:ascii="Calibri" w:hAnsi="Calibri"/>
        </w:rPr>
        <w:t xml:space="preserve">he final confirmation event </w:t>
      </w:r>
      <w:r w:rsidRPr="00152FEC">
        <w:rPr>
          <w:rFonts w:ascii="Calibri" w:hAnsi="Calibri"/>
        </w:rPr>
        <w:t>the MIS team will then enrol students in UNIT-e onto the appropriate English and Maths qualification and level using the following rules:</w:t>
      </w:r>
    </w:p>
    <w:p w:rsidR="00152FEC" w:rsidRDefault="00152FEC" w:rsidP="00152FEC">
      <w:pPr>
        <w:rPr>
          <w:rFonts w:ascii="Calibri" w:hAnsi="Calibri"/>
        </w:rPr>
      </w:pPr>
    </w:p>
    <w:p w:rsidR="00870131" w:rsidRDefault="00870131" w:rsidP="00152FEC">
      <w:pPr>
        <w:rPr>
          <w:rFonts w:ascii="Calibri" w:hAnsi="Calibri"/>
          <w:u w:val="single"/>
        </w:rPr>
      </w:pPr>
    </w:p>
    <w:p w:rsidR="00E87D6F" w:rsidRDefault="0086186A" w:rsidP="00152FEC">
      <w:pPr>
        <w:rPr>
          <w:rFonts w:ascii="Calibri" w:hAnsi="Calibri"/>
          <w:u w:val="single"/>
        </w:rPr>
      </w:pPr>
      <w:r>
        <w:rPr>
          <w:rFonts w:ascii="Calibri" w:hAnsi="Calibri"/>
          <w:u w:val="single"/>
        </w:rPr>
        <w:t>English and maths enrolment decision tree (</w:t>
      </w:r>
      <w:r w:rsidR="008F632A">
        <w:rPr>
          <w:rFonts w:ascii="Calibri" w:hAnsi="Calibri"/>
          <w:u w:val="single"/>
        </w:rPr>
        <w:t xml:space="preserve">full time </w:t>
      </w:r>
      <w:r>
        <w:rPr>
          <w:rFonts w:ascii="Calibri" w:hAnsi="Calibri"/>
          <w:u w:val="single"/>
        </w:rPr>
        <w:t>16 – 18 study program</w:t>
      </w:r>
      <w:r w:rsidR="002D7161">
        <w:rPr>
          <w:rFonts w:ascii="Calibri" w:hAnsi="Calibri"/>
          <w:u w:val="single"/>
        </w:rPr>
        <w:t>me</w:t>
      </w:r>
      <w:r>
        <w:rPr>
          <w:rFonts w:ascii="Calibri" w:hAnsi="Calibri"/>
          <w:u w:val="single"/>
        </w:rPr>
        <w:t xml:space="preserve"> and students with an EHCP)</w:t>
      </w:r>
    </w:p>
    <w:p w:rsidR="0086186A" w:rsidRDefault="0086186A" w:rsidP="00152FEC">
      <w:pPr>
        <w:rPr>
          <w:rFonts w:ascii="Calibri" w:hAnsi="Calibri"/>
          <w:u w:val="single"/>
        </w:rPr>
      </w:pPr>
    </w:p>
    <w:p w:rsidR="0086186A" w:rsidRDefault="002D7161" w:rsidP="00152FEC">
      <w:pPr>
        <w:rPr>
          <w:rFonts w:ascii="Calibri" w:hAnsi="Calibri"/>
          <w:u w:val="single"/>
        </w:rPr>
      </w:pPr>
      <w:r w:rsidRPr="0086186A">
        <w:rPr>
          <w:rFonts w:ascii="Calibri" w:hAnsi="Calibri"/>
          <w:noProof/>
          <w:u w:val="single"/>
          <w:lang w:val="en-GB" w:eastAsia="en-GB"/>
        </w:rPr>
        <mc:AlternateContent>
          <mc:Choice Requires="wps">
            <w:drawing>
              <wp:anchor distT="45720" distB="45720" distL="114300" distR="114300" simplePos="0" relativeHeight="251662336" behindDoc="0" locked="0" layoutInCell="1" allowOverlap="1" wp14:anchorId="34C0B2AF" wp14:editId="5F93BBE0">
                <wp:simplePos x="0" y="0"/>
                <wp:positionH relativeFrom="margin">
                  <wp:posOffset>3782329</wp:posOffset>
                </wp:positionH>
                <wp:positionV relativeFrom="paragraph">
                  <wp:posOffset>120042</wp:posOffset>
                </wp:positionV>
                <wp:extent cx="2360930" cy="1404620"/>
                <wp:effectExtent l="0" t="0" r="2603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rsidR="0086186A" w:rsidRPr="00AA17EE" w:rsidRDefault="0086186A" w:rsidP="0086186A">
                            <w:pPr>
                              <w:rPr>
                                <w:sz w:val="20"/>
                                <w:szCs w:val="20"/>
                              </w:rPr>
                            </w:pPr>
                            <w:r w:rsidRPr="00AA17EE">
                              <w:rPr>
                                <w:sz w:val="20"/>
                                <w:szCs w:val="20"/>
                              </w:rPr>
                              <w:t>Student continues to develop English and maths skills within vocational sessions and independent study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4C0B2AF" id="_x0000_t202" coordsize="21600,21600" o:spt="202" path="m,l,21600r21600,l21600,xe">
                <v:stroke joinstyle="miter"/>
                <v:path gradientshapeok="t" o:connecttype="rect"/>
              </v:shapetype>
              <v:shape id="Text Box 2" o:spid="_x0000_s1026" type="#_x0000_t202" style="position:absolute;margin-left:297.8pt;margin-top:9.4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" strokeweight="1.5pt">
                <v:textbox style="mso-fit-shape-to-text:t">
                  <w:txbxContent>
                    <w:p w:rsidR="0086186A" w:rsidRPr="00AA17EE" w:rsidRDefault="0086186A" w:rsidP="0086186A">
                      <w:pPr>
                        <w:rPr>
                          <w:sz w:val="20"/>
                          <w:szCs w:val="20"/>
                        </w:rPr>
                      </w:pPr>
                      <w:r w:rsidRPr="00AA17EE">
                        <w:rPr>
                          <w:sz w:val="20"/>
                          <w:szCs w:val="20"/>
                        </w:rPr>
                        <w:t>Student continues to develop English and maths skills within vocational sessions and independent study</w:t>
                      </w:r>
                    </w:p>
                  </w:txbxContent>
                </v:textbox>
                <w10:wrap type="square" anchorx="margin"/>
              </v:shape>
            </w:pict>
          </mc:Fallback>
        </mc:AlternateContent>
      </w:r>
      <w:r w:rsidR="0086186A" w:rsidRPr="0086186A">
        <w:rPr>
          <w:rFonts w:ascii="Calibri" w:hAnsi="Calibri"/>
          <w:noProof/>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5176</wp:posOffset>
                </wp:positionV>
                <wp:extent cx="2360930" cy="1404620"/>
                <wp:effectExtent l="0" t="0" r="2603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rsidR="0086186A" w:rsidRPr="00AA17EE" w:rsidRDefault="0086186A">
                            <w:pPr>
                              <w:rPr>
                                <w:sz w:val="20"/>
                                <w:szCs w:val="20"/>
                              </w:rPr>
                            </w:pPr>
                            <w:r w:rsidRPr="00AA17EE">
                              <w:rPr>
                                <w:sz w:val="20"/>
                                <w:szCs w:val="20"/>
                              </w:rPr>
                              <w:t>Student has a GCSE grade 4/C or higher</w:t>
                            </w:r>
                          </w:p>
                          <w:p w:rsidR="0086186A" w:rsidRPr="00AA17EE" w:rsidRDefault="0086186A">
                            <w:pPr>
                              <w:rPr>
                                <w:sz w:val="20"/>
                                <w:szCs w:val="20"/>
                              </w:rPr>
                            </w:pPr>
                            <w:r w:rsidRPr="00AA17EE">
                              <w:rPr>
                                <w:sz w:val="20"/>
                                <w:szCs w:val="20"/>
                              </w:rPr>
                              <w:t>Student has a L2 functional skill (and GCSE grade 2</w:t>
                            </w:r>
                            <w:r w:rsidR="006B3A4F">
                              <w:rPr>
                                <w:sz w:val="20"/>
                                <w:szCs w:val="20"/>
                              </w:rPr>
                              <w:t>/E</w:t>
                            </w:r>
                            <w:r w:rsidRPr="00AA17EE">
                              <w:rPr>
                                <w:sz w:val="20"/>
                                <w:szCs w:val="20"/>
                              </w:rPr>
                              <w:t xml:space="preserve"> or lower in the subject)</w:t>
                            </w:r>
                          </w:p>
                          <w:p w:rsidR="0086186A" w:rsidRPr="00AA17EE" w:rsidRDefault="0086186A">
                            <w:pPr>
                              <w:rPr>
                                <w:sz w:val="20"/>
                                <w:szCs w:val="20"/>
                              </w:rPr>
                            </w:pPr>
                            <w:r w:rsidRPr="00AA17EE">
                              <w:rPr>
                                <w:sz w:val="20"/>
                                <w:szCs w:val="20"/>
                              </w:rPr>
                              <w:t>Student has a GCSE grade 4/L2 equivalent*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margin-left:0;margin-top:.4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" strokeweight="1.5pt">
                <v:textbox style="mso-fit-shape-to-text:t">
                  <w:txbxContent>
                    <w:p w:rsidR="0086186A" w:rsidRPr="00AA17EE" w:rsidRDefault="0086186A">
                      <w:pPr>
                        <w:rPr>
                          <w:sz w:val="20"/>
                          <w:szCs w:val="20"/>
                        </w:rPr>
                      </w:pPr>
                      <w:r w:rsidRPr="00AA17EE">
                        <w:rPr>
                          <w:sz w:val="20"/>
                          <w:szCs w:val="20"/>
                        </w:rPr>
                        <w:t>Student has a GCSE grade 4/C or higher</w:t>
                      </w:r>
                    </w:p>
                    <w:p w:rsidR="0086186A" w:rsidRPr="00AA17EE" w:rsidRDefault="0086186A">
                      <w:pPr>
                        <w:rPr>
                          <w:sz w:val="20"/>
                          <w:szCs w:val="20"/>
                        </w:rPr>
                      </w:pPr>
                      <w:r w:rsidRPr="00AA17EE">
                        <w:rPr>
                          <w:sz w:val="20"/>
                          <w:szCs w:val="20"/>
                        </w:rPr>
                        <w:t>Student has a L2 functional skill (and GCSE grade 2</w:t>
                      </w:r>
                      <w:r w:rsidR="006B3A4F">
                        <w:rPr>
                          <w:sz w:val="20"/>
                          <w:szCs w:val="20"/>
                        </w:rPr>
                        <w:t>/E</w:t>
                      </w:r>
                      <w:r w:rsidRPr="00AA17EE">
                        <w:rPr>
                          <w:sz w:val="20"/>
                          <w:szCs w:val="20"/>
                        </w:rPr>
                        <w:t xml:space="preserve"> or lower in the subject)</w:t>
                      </w:r>
                    </w:p>
                    <w:p w:rsidR="0086186A" w:rsidRPr="00AA17EE" w:rsidRDefault="0086186A">
                      <w:pPr>
                        <w:rPr>
                          <w:sz w:val="20"/>
                          <w:szCs w:val="20"/>
                        </w:rPr>
                      </w:pPr>
                      <w:r w:rsidRPr="00AA17EE">
                        <w:rPr>
                          <w:sz w:val="20"/>
                          <w:szCs w:val="20"/>
                        </w:rPr>
                        <w:t>Student has a GCSE grade 4/L2 equivalent*</w:t>
                      </w:r>
                    </w:p>
                  </w:txbxContent>
                </v:textbox>
                <w10:wrap type="square" anchorx="margin"/>
              </v:shape>
            </w:pict>
          </mc:Fallback>
        </mc:AlternateContent>
      </w:r>
    </w:p>
    <w:p w:rsidR="0086186A" w:rsidRDefault="0086186A" w:rsidP="00152FEC">
      <w:pPr>
        <w:rPr>
          <w:rFonts w:ascii="Calibri" w:hAnsi="Calibri"/>
          <w:u w:val="single"/>
        </w:rPr>
      </w:pPr>
      <w:r w:rsidRPr="0086186A">
        <w:rPr>
          <w:rFonts w:ascii="Calibri" w:hAnsi="Calibri"/>
          <w:noProof/>
          <w:u w:val="single"/>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2950479</wp:posOffset>
                </wp:positionH>
                <wp:positionV relativeFrom="paragraph">
                  <wp:posOffset>1279</wp:posOffset>
                </wp:positionV>
                <wp:extent cx="475615" cy="1404620"/>
                <wp:effectExtent l="0" t="0" r="0" b="0"/>
                <wp:wrapThrough wrapText="bothSides">
                  <wp:wrapPolygon edited="0">
                    <wp:start x="2595" y="0"/>
                    <wp:lineTo x="2595" y="19189"/>
                    <wp:lineTo x="18168" y="19189"/>
                    <wp:lineTo x="18168" y="0"/>
                    <wp:lineTo x="2595"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404620"/>
                        </a:xfrm>
                        <a:prstGeom prst="rect">
                          <a:avLst/>
                        </a:prstGeom>
                        <a:noFill/>
                        <a:ln w="9525">
                          <a:noFill/>
                          <a:miter lim="800000"/>
                          <a:headEnd/>
                          <a:tailEnd/>
                        </a:ln>
                      </wps:spPr>
                      <wps:txbx>
                        <w:txbxContent>
                          <w:p w:rsidR="0086186A" w:rsidRDefault="0086186A">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8" type="#_x0000_t202" style="position:absolute;margin-left:232.3pt;margin-top:.1pt;width:37.4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" filled="f" stroked="f">
                <v:textbox style="mso-fit-shape-to-text:t">
                  <w:txbxContent>
                    <w:p w:rsidR="0086186A" w:rsidRDefault="0086186A">
                      <w:r>
                        <w:t>Yes</w:t>
                      </w:r>
                    </w:p>
                  </w:txbxContent>
                </v:textbox>
                <w10:wrap type="through"/>
              </v:shape>
            </w:pict>
          </mc:Fallback>
        </mc:AlternateContent>
      </w:r>
    </w:p>
    <w:p w:rsidR="0086186A" w:rsidRDefault="002D7161" w:rsidP="00152FEC">
      <w:pPr>
        <w:rPr>
          <w:rFonts w:ascii="Calibri" w:hAnsi="Calibri"/>
          <w:u w:val="single"/>
        </w:rPr>
      </w:pPr>
      <w:r>
        <w:rPr>
          <w:rFonts w:ascii="Calibri" w:hAnsi="Calibri"/>
          <w:noProof/>
          <w:u w:val="single"/>
          <w:lang w:val="en-GB" w:eastAsia="en-GB"/>
        </w:rPr>
        <mc:AlternateContent>
          <mc:Choice Requires="wps">
            <w:drawing>
              <wp:anchor distT="0" distB="0" distL="114300" distR="114300" simplePos="0" relativeHeight="251660288" behindDoc="0" locked="0" layoutInCell="1" allowOverlap="1">
                <wp:simplePos x="0" y="0"/>
                <wp:positionH relativeFrom="column">
                  <wp:posOffset>2706544</wp:posOffset>
                </wp:positionH>
                <wp:positionV relativeFrom="paragraph">
                  <wp:posOffset>31107</wp:posOffset>
                </wp:positionV>
                <wp:extent cx="1064330" cy="8350"/>
                <wp:effectExtent l="38100" t="76200" r="40640" b="125095"/>
                <wp:wrapNone/>
                <wp:docPr id="2" name="Straight Arrow Connector 2"/>
                <wp:cNvGraphicFramePr/>
                <a:graphic xmlns:a="http://schemas.openxmlformats.org/drawingml/2006/main">
                  <a:graphicData uri="http://schemas.microsoft.com/office/word/2010/wordprocessingShape">
                    <wps:wsp>
                      <wps:cNvCnPr/>
                      <wps:spPr>
                        <a:xfrm flipV="1">
                          <a:off x="0" y="0"/>
                          <a:ext cx="1064330" cy="8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B068188" id="_x0000_t32" coordsize="21600,21600" o:spt="32" o:oned="t" path="m,l21600,21600e" filled="f">
                <v:path arrowok="t" fillok="f" o:connecttype="none"/>
                <o:lock v:ext="edit" shapetype="t"/>
              </v:shapetype>
              <v:shape id="Straight Arrow Connector 2" o:spid="_x0000_s1026" type="#_x0000_t32" style="position:absolute;margin-left:213.1pt;margin-top:2.45pt;width:83.8pt;height:.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" strokecolor="black [3200]" strokeweight="2pt">
                <v:stroke endarrow="block"/>
                <v:shadow on="t" color="black" opacity="24903f" origin=",.5" offset="0,.55556mm"/>
              </v:shape>
            </w:pict>
          </mc:Fallback>
        </mc:AlternateContent>
      </w:r>
    </w:p>
    <w:p w:rsidR="0086186A" w:rsidRDefault="002D7161" w:rsidP="00152FEC">
      <w:pPr>
        <w:rPr>
          <w:rFonts w:ascii="Calibri" w:hAnsi="Calibri"/>
          <w:u w:val="single"/>
        </w:rPr>
      </w:pPr>
      <w:r>
        <w:rPr>
          <w:rFonts w:ascii="Calibri" w:hAnsi="Calibri"/>
          <w:noProof/>
          <w:u w:val="single"/>
          <w:lang w:val="en-GB" w:eastAsia="en-GB"/>
        </w:rPr>
        <mc:AlternateContent>
          <mc:Choice Requires="wps">
            <w:drawing>
              <wp:anchor distT="0" distB="0" distL="114300" distR="114300" simplePos="0" relativeHeight="251667456" behindDoc="0" locked="0" layoutInCell="1" allowOverlap="1">
                <wp:simplePos x="0" y="0"/>
                <wp:positionH relativeFrom="column">
                  <wp:posOffset>1229995</wp:posOffset>
                </wp:positionH>
                <wp:positionV relativeFrom="paragraph">
                  <wp:posOffset>152584</wp:posOffset>
                </wp:positionV>
                <wp:extent cx="4176" cy="496800"/>
                <wp:effectExtent l="76200" t="19050" r="91440" b="93980"/>
                <wp:wrapNone/>
                <wp:docPr id="9" name="Straight Arrow Connector 9"/>
                <wp:cNvGraphicFramePr/>
                <a:graphic xmlns:a="http://schemas.openxmlformats.org/drawingml/2006/main">
                  <a:graphicData uri="http://schemas.microsoft.com/office/word/2010/wordprocessingShape">
                    <wps:wsp>
                      <wps:cNvCnPr/>
                      <wps:spPr>
                        <a:xfrm>
                          <a:off x="0" y="0"/>
                          <a:ext cx="4176" cy="496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734323" id="_x0000_t32" coordsize="21600,21600" o:spt="32" o:oned="t" path="m,l21600,21600e" filled="f">
                <v:path arrowok="t" fillok="f" o:connecttype="none"/>
                <o:lock v:ext="edit" shapetype="t"/>
              </v:shapetype>
              <v:shape id="Straight Arrow Connector 9" o:spid="_x0000_s1026" type="#_x0000_t32" style="position:absolute;margin-left:96.85pt;margin-top:12pt;width:.35pt;height:39.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" strokecolor="black [3200]" strokeweight="2pt">
                <v:stroke endarrow="block"/>
                <v:shadow on="t" color="black" opacity="24903f" origin=",.5" offset="0,.55556mm"/>
              </v:shape>
            </w:pict>
          </mc:Fallback>
        </mc:AlternateContent>
      </w:r>
    </w:p>
    <w:p w:rsidR="0086186A" w:rsidRDefault="002D7161" w:rsidP="00152FEC">
      <w:pPr>
        <w:rPr>
          <w:rFonts w:ascii="Calibri" w:hAnsi="Calibri"/>
          <w:u w:val="single"/>
        </w:rPr>
      </w:pPr>
      <w:r w:rsidRPr="0086186A">
        <w:rPr>
          <w:rFonts w:ascii="Calibri" w:hAnsi="Calibri"/>
          <w:noProof/>
          <w:u w:val="single"/>
          <w:lang w:val="en-GB" w:eastAsia="en-GB"/>
        </w:rPr>
        <mc:AlternateContent>
          <mc:Choice Requires="wps">
            <w:drawing>
              <wp:anchor distT="45720" distB="45720" distL="114300" distR="114300" simplePos="0" relativeHeight="251669504" behindDoc="0" locked="0" layoutInCell="1" allowOverlap="1" wp14:anchorId="0FAD692D" wp14:editId="0AA8A0B8">
                <wp:simplePos x="0" y="0"/>
                <wp:positionH relativeFrom="column">
                  <wp:posOffset>1271696</wp:posOffset>
                </wp:positionH>
                <wp:positionV relativeFrom="paragraph">
                  <wp:posOffset>66440</wp:posOffset>
                </wp:positionV>
                <wp:extent cx="475615" cy="1404620"/>
                <wp:effectExtent l="0" t="0" r="0" b="0"/>
                <wp:wrapThrough wrapText="bothSides">
                  <wp:wrapPolygon edited="0">
                    <wp:start x="2595" y="0"/>
                    <wp:lineTo x="2595" y="19189"/>
                    <wp:lineTo x="18168" y="19189"/>
                    <wp:lineTo x="18168" y="0"/>
                    <wp:lineTo x="2595"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404620"/>
                        </a:xfrm>
                        <a:prstGeom prst="rect">
                          <a:avLst/>
                        </a:prstGeom>
                        <a:noFill/>
                        <a:ln w="9525">
                          <a:noFill/>
                          <a:miter lim="800000"/>
                          <a:headEnd/>
                          <a:tailEnd/>
                        </a:ln>
                      </wps:spPr>
                      <wps:txbx>
                        <w:txbxContent>
                          <w:p w:rsidR="002D7161" w:rsidRDefault="002D7161" w:rsidP="002D7161">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AD692D" id="_x0000_s1029" type="#_x0000_t202" style="position:absolute;margin-left:100.15pt;margin-top:5.25pt;width:37.4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" filled="f" stroked="f">
                <v:textbox style="mso-fit-shape-to-text:t">
                  <w:txbxContent>
                    <w:p w:rsidR="002D7161" w:rsidRDefault="002D7161" w:rsidP="002D7161">
                      <w:r>
                        <w:t>No</w:t>
                      </w:r>
                    </w:p>
                  </w:txbxContent>
                </v:textbox>
                <w10:wrap type="through"/>
              </v:shape>
            </w:pict>
          </mc:Fallback>
        </mc:AlternateContent>
      </w:r>
    </w:p>
    <w:p w:rsidR="0086186A" w:rsidRDefault="0086186A" w:rsidP="00152FEC">
      <w:pPr>
        <w:rPr>
          <w:rFonts w:ascii="Calibri" w:hAnsi="Calibri"/>
          <w:u w:val="single"/>
        </w:rPr>
      </w:pPr>
    </w:p>
    <w:p w:rsidR="0086186A" w:rsidRDefault="002D7161" w:rsidP="00152FEC">
      <w:pPr>
        <w:rPr>
          <w:rFonts w:ascii="Calibri" w:hAnsi="Calibri"/>
          <w:u w:val="single"/>
        </w:rPr>
      </w:pPr>
      <w:r w:rsidRPr="0086186A">
        <w:rPr>
          <w:rFonts w:ascii="Calibri" w:hAnsi="Calibri"/>
          <w:noProof/>
          <w:u w:val="single"/>
          <w:lang w:val="en-GB" w:eastAsia="en-GB"/>
        </w:rPr>
        <mc:AlternateContent>
          <mc:Choice Requires="wps">
            <w:drawing>
              <wp:anchor distT="45720" distB="45720" distL="114300" distR="114300" simplePos="0" relativeHeight="251666432" behindDoc="0" locked="0" layoutInCell="1" allowOverlap="1" wp14:anchorId="61253873" wp14:editId="6BF386F1">
                <wp:simplePos x="0" y="0"/>
                <wp:positionH relativeFrom="margin">
                  <wp:align>left</wp:align>
                </wp:positionH>
                <wp:positionV relativeFrom="paragraph">
                  <wp:posOffset>96633</wp:posOffset>
                </wp:positionV>
                <wp:extent cx="2360930" cy="1404620"/>
                <wp:effectExtent l="0" t="0" r="26035"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0000"/>
                          </a:solidFill>
                          <a:miter lim="800000"/>
                          <a:headEnd/>
                          <a:tailEnd/>
                        </a:ln>
                      </wps:spPr>
                      <wps:txbx>
                        <w:txbxContent>
                          <w:p w:rsidR="002D7161" w:rsidRPr="00AA17EE" w:rsidRDefault="002D7161" w:rsidP="002D7161">
                            <w:pPr>
                              <w:rPr>
                                <w:sz w:val="20"/>
                                <w:szCs w:val="20"/>
                              </w:rPr>
                            </w:pPr>
                            <w:r w:rsidRPr="00AA17EE">
                              <w:rPr>
                                <w:sz w:val="20"/>
                                <w:szCs w:val="20"/>
                              </w:rPr>
                              <w:t>Student has a GCSE grade 3/D</w:t>
                            </w:r>
                          </w:p>
                          <w:p w:rsidR="002D7161" w:rsidRPr="00AA17EE" w:rsidRDefault="002D7161" w:rsidP="002D7161">
                            <w:pPr>
                              <w:rPr>
                                <w:sz w:val="20"/>
                                <w:szCs w:val="20"/>
                              </w:rPr>
                            </w:pPr>
                            <w:r w:rsidRPr="00AA17EE">
                              <w:rPr>
                                <w:sz w:val="20"/>
                                <w:szCs w:val="20"/>
                              </w:rPr>
                              <w:t>Student has a GCSE grade 2/E/F</w:t>
                            </w:r>
                          </w:p>
                          <w:p w:rsidR="002D7161" w:rsidRPr="00AA17EE" w:rsidRDefault="002D7161" w:rsidP="002D7161">
                            <w:pPr>
                              <w:rPr>
                                <w:sz w:val="20"/>
                                <w:szCs w:val="20"/>
                              </w:rPr>
                            </w:pPr>
                            <w:r w:rsidRPr="00AA17EE">
                              <w:rPr>
                                <w:sz w:val="20"/>
                                <w:szCs w:val="20"/>
                              </w:rPr>
                              <w:t>Student has a L1 Functional Skill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253873" id="_x0000_s1030" type="#_x0000_t202" style="position:absolute;margin-left:0;margin-top:7.6pt;width:185.9pt;height:110.6pt;z-index:25166643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" strokeweight="1.5pt">
                <v:textbox style="mso-fit-shape-to-text:t">
                  <w:txbxContent>
                    <w:p w:rsidR="002D7161" w:rsidRPr="00AA17EE" w:rsidRDefault="002D7161" w:rsidP="002D7161">
                      <w:pPr>
                        <w:rPr>
                          <w:sz w:val="20"/>
                          <w:szCs w:val="20"/>
                        </w:rPr>
                      </w:pPr>
                      <w:r w:rsidRPr="00AA17EE">
                        <w:rPr>
                          <w:sz w:val="20"/>
                          <w:szCs w:val="20"/>
                        </w:rPr>
                        <w:t>Student has a GCSE grade 3/D</w:t>
                      </w:r>
                    </w:p>
                    <w:p w:rsidR="002D7161" w:rsidRPr="00AA17EE" w:rsidRDefault="002D7161" w:rsidP="002D7161">
                      <w:pPr>
                        <w:rPr>
                          <w:sz w:val="20"/>
                          <w:szCs w:val="20"/>
                        </w:rPr>
                      </w:pPr>
                      <w:r w:rsidRPr="00AA17EE">
                        <w:rPr>
                          <w:sz w:val="20"/>
                          <w:szCs w:val="20"/>
                        </w:rPr>
                        <w:t>Student has a GCSE grade 2/E/F</w:t>
                      </w:r>
                    </w:p>
                    <w:p w:rsidR="002D7161" w:rsidRPr="00AA17EE" w:rsidRDefault="002D7161" w:rsidP="002D7161">
                      <w:pPr>
                        <w:rPr>
                          <w:sz w:val="20"/>
                          <w:szCs w:val="20"/>
                        </w:rPr>
                      </w:pPr>
                      <w:r w:rsidRPr="00AA17EE">
                        <w:rPr>
                          <w:sz w:val="20"/>
                          <w:szCs w:val="20"/>
                        </w:rPr>
                        <w:t>Student has a L1 Functional Skill</w:t>
                      </w:r>
                    </w:p>
                  </w:txbxContent>
                </v:textbox>
                <w10:wrap type="square" anchorx="margin"/>
              </v:shape>
            </w:pict>
          </mc:Fallback>
        </mc:AlternateContent>
      </w:r>
      <w:r w:rsidRPr="0086186A">
        <w:rPr>
          <w:rFonts w:ascii="Calibri" w:hAnsi="Calibri"/>
          <w:noProof/>
          <w:u w:val="single"/>
          <w:lang w:val="en-GB" w:eastAsia="en-GB"/>
        </w:rPr>
        <mc:AlternateContent>
          <mc:Choice Requires="wps">
            <w:drawing>
              <wp:anchor distT="45720" distB="45720" distL="114300" distR="114300" simplePos="0" relativeHeight="251671552" behindDoc="0" locked="0" layoutInCell="1" allowOverlap="1" wp14:anchorId="4F60F3D7" wp14:editId="55775246">
                <wp:simplePos x="0" y="0"/>
                <wp:positionH relativeFrom="column">
                  <wp:posOffset>2917190</wp:posOffset>
                </wp:positionH>
                <wp:positionV relativeFrom="paragraph">
                  <wp:posOffset>52070</wp:posOffset>
                </wp:positionV>
                <wp:extent cx="475615" cy="1404620"/>
                <wp:effectExtent l="0" t="0" r="0" b="0"/>
                <wp:wrapThrough wrapText="bothSides">
                  <wp:wrapPolygon edited="0">
                    <wp:start x="2595" y="0"/>
                    <wp:lineTo x="2595" y="19189"/>
                    <wp:lineTo x="18168" y="19189"/>
                    <wp:lineTo x="18168" y="0"/>
                    <wp:lineTo x="2595"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404620"/>
                        </a:xfrm>
                        <a:prstGeom prst="rect">
                          <a:avLst/>
                        </a:prstGeom>
                        <a:noFill/>
                        <a:ln w="9525">
                          <a:noFill/>
                          <a:miter lim="800000"/>
                          <a:headEnd/>
                          <a:tailEnd/>
                        </a:ln>
                      </wps:spPr>
                      <wps:txbx>
                        <w:txbxContent>
                          <w:p w:rsidR="002D7161" w:rsidRDefault="002D7161" w:rsidP="002D7161">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60F3D7" id="_x0000_s1031" type="#_x0000_t202" style="position:absolute;margin-left:229.7pt;margin-top:4.1pt;width:37.4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" filled="f" stroked="f">
                <v:textbox style="mso-fit-shape-to-text:t">
                  <w:txbxContent>
                    <w:p w:rsidR="002D7161" w:rsidRDefault="002D7161" w:rsidP="002D7161">
                      <w:r>
                        <w:t>Yes</w:t>
                      </w:r>
                    </w:p>
                  </w:txbxContent>
                </v:textbox>
                <w10:wrap type="through"/>
              </v:shape>
            </w:pict>
          </mc:Fallback>
        </mc:AlternateContent>
      </w:r>
    </w:p>
    <w:p w:rsidR="0086186A" w:rsidRDefault="002D7161" w:rsidP="00152FEC">
      <w:pPr>
        <w:rPr>
          <w:rFonts w:ascii="Calibri" w:hAnsi="Calibri"/>
          <w:u w:val="single"/>
        </w:rPr>
      </w:pPr>
      <w:r w:rsidRPr="0086186A">
        <w:rPr>
          <w:rFonts w:ascii="Calibri" w:hAnsi="Calibri"/>
          <w:noProof/>
          <w:u w:val="single"/>
          <w:lang w:val="en-GB" w:eastAsia="en-GB"/>
        </w:rPr>
        <mc:AlternateContent>
          <mc:Choice Requires="wps">
            <w:drawing>
              <wp:anchor distT="45720" distB="45720" distL="114300" distR="114300" simplePos="0" relativeHeight="251675648" behindDoc="0" locked="0" layoutInCell="1" allowOverlap="1" wp14:anchorId="66AE4B91" wp14:editId="4795E87F">
                <wp:simplePos x="0" y="0"/>
                <wp:positionH relativeFrom="margin">
                  <wp:posOffset>3789680</wp:posOffset>
                </wp:positionH>
                <wp:positionV relativeFrom="paragraph">
                  <wp:posOffset>33655</wp:posOffset>
                </wp:positionV>
                <wp:extent cx="1177290" cy="1404620"/>
                <wp:effectExtent l="0" t="0" r="22860"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1404620"/>
                        </a:xfrm>
                        <a:prstGeom prst="rect">
                          <a:avLst/>
                        </a:prstGeom>
                        <a:solidFill>
                          <a:srgbClr val="FFFFFF"/>
                        </a:solidFill>
                        <a:ln w="19050">
                          <a:solidFill>
                            <a:srgbClr val="000000"/>
                          </a:solidFill>
                          <a:miter lim="800000"/>
                          <a:headEnd/>
                          <a:tailEnd/>
                        </a:ln>
                      </wps:spPr>
                      <wps:txbx>
                        <w:txbxContent>
                          <w:p w:rsidR="002D7161" w:rsidRPr="00AA17EE" w:rsidRDefault="00AA17EE" w:rsidP="002D7161">
                            <w:pPr>
                              <w:rPr>
                                <w:sz w:val="20"/>
                                <w:szCs w:val="20"/>
                              </w:rPr>
                            </w:pPr>
                            <w:r w:rsidRPr="00AA17EE">
                              <w:rPr>
                                <w:sz w:val="20"/>
                                <w:szCs w:val="20"/>
                              </w:rPr>
                              <w:t>Enroll</w:t>
                            </w:r>
                            <w:r w:rsidR="002D7161" w:rsidRPr="00AA17EE">
                              <w:rPr>
                                <w:sz w:val="20"/>
                                <w:szCs w:val="20"/>
                              </w:rPr>
                              <w:t xml:space="preserve"> onto GCSE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AE4B91" id="_x0000_s1032" type="#_x0000_t202" style="position:absolute;margin-left:298.4pt;margin-top:2.65pt;width:92.7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" strokeweight="1.5pt">
                <v:textbox style="mso-fit-shape-to-text:t">
                  <w:txbxContent>
                    <w:p w:rsidR="002D7161" w:rsidRPr="00AA17EE" w:rsidRDefault="00AA17EE" w:rsidP="002D7161">
                      <w:pPr>
                        <w:rPr>
                          <w:sz w:val="20"/>
                          <w:szCs w:val="20"/>
                        </w:rPr>
                      </w:pPr>
                      <w:r w:rsidRPr="00AA17EE">
                        <w:rPr>
                          <w:sz w:val="20"/>
                          <w:szCs w:val="20"/>
                        </w:rPr>
                        <w:t>Enroll</w:t>
                      </w:r>
                      <w:r w:rsidR="002D7161" w:rsidRPr="00AA17EE">
                        <w:rPr>
                          <w:sz w:val="20"/>
                          <w:szCs w:val="20"/>
                        </w:rPr>
                        <w:t xml:space="preserve"> onto GCSE</w:t>
                      </w:r>
                    </w:p>
                  </w:txbxContent>
                </v:textbox>
                <w10:wrap type="square" anchorx="margin"/>
              </v:shape>
            </w:pict>
          </mc:Fallback>
        </mc:AlternateContent>
      </w:r>
      <w:r>
        <w:rPr>
          <w:rFonts w:ascii="Calibri" w:hAnsi="Calibri"/>
          <w:noProof/>
          <w:u w:val="single"/>
          <w:lang w:val="en-GB" w:eastAsia="en-GB"/>
        </w:rPr>
        <mc:AlternateContent>
          <mc:Choice Requires="wps">
            <w:drawing>
              <wp:anchor distT="0" distB="0" distL="114300" distR="114300" simplePos="0" relativeHeight="251673600" behindDoc="0" locked="0" layoutInCell="1" allowOverlap="1" wp14:anchorId="30DEFBCF" wp14:editId="756EF529">
                <wp:simplePos x="0" y="0"/>
                <wp:positionH relativeFrom="column">
                  <wp:posOffset>2708910</wp:posOffset>
                </wp:positionH>
                <wp:positionV relativeFrom="paragraph">
                  <wp:posOffset>176260</wp:posOffset>
                </wp:positionV>
                <wp:extent cx="1064330" cy="8350"/>
                <wp:effectExtent l="38100" t="76200" r="40640" b="125095"/>
                <wp:wrapNone/>
                <wp:docPr id="12" name="Straight Arrow Connector 12"/>
                <wp:cNvGraphicFramePr/>
                <a:graphic xmlns:a="http://schemas.openxmlformats.org/drawingml/2006/main">
                  <a:graphicData uri="http://schemas.microsoft.com/office/word/2010/wordprocessingShape">
                    <wps:wsp>
                      <wps:cNvCnPr/>
                      <wps:spPr>
                        <a:xfrm flipV="1">
                          <a:off x="0" y="0"/>
                          <a:ext cx="1064330" cy="8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7928EC" id="Straight Arrow Connector 12" o:spid="_x0000_s1026" type="#_x0000_t32" style="position:absolute;margin-left:213.3pt;margin-top:13.9pt;width:83.8pt;height:.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" strokecolor="black [3200]" strokeweight="2pt">
                <v:stroke endarrow="block"/>
                <v:shadow on="t" color="black" opacity="24903f" origin=",.5" offset="0,.55556mm"/>
              </v:shape>
            </w:pict>
          </mc:Fallback>
        </mc:AlternateContent>
      </w:r>
    </w:p>
    <w:p w:rsidR="0086186A" w:rsidRDefault="0086186A" w:rsidP="00152FEC">
      <w:pPr>
        <w:rPr>
          <w:rFonts w:ascii="Calibri" w:hAnsi="Calibri"/>
          <w:u w:val="single"/>
        </w:rPr>
      </w:pPr>
    </w:p>
    <w:p w:rsidR="0086186A" w:rsidRDefault="002D7161" w:rsidP="00152FEC">
      <w:pPr>
        <w:rPr>
          <w:rFonts w:ascii="Calibri" w:hAnsi="Calibri"/>
          <w:u w:val="single"/>
        </w:rPr>
      </w:pPr>
      <w:r>
        <w:rPr>
          <w:rFonts w:ascii="Calibri" w:hAnsi="Calibri"/>
          <w:noProof/>
          <w:u w:val="single"/>
          <w:lang w:val="en-GB" w:eastAsia="en-GB"/>
        </w:rPr>
        <mc:AlternateContent>
          <mc:Choice Requires="wps">
            <w:drawing>
              <wp:anchor distT="0" distB="0" distL="114300" distR="114300" simplePos="0" relativeHeight="251677696" behindDoc="0" locked="0" layoutInCell="1" allowOverlap="1" wp14:anchorId="7820C060" wp14:editId="1B810C9A">
                <wp:simplePos x="0" y="0"/>
                <wp:positionH relativeFrom="column">
                  <wp:posOffset>1222819</wp:posOffset>
                </wp:positionH>
                <wp:positionV relativeFrom="paragraph">
                  <wp:posOffset>105166</wp:posOffset>
                </wp:positionV>
                <wp:extent cx="3810" cy="528955"/>
                <wp:effectExtent l="76200" t="19050" r="91440" b="99695"/>
                <wp:wrapNone/>
                <wp:docPr id="14" name="Straight Arrow Connector 14"/>
                <wp:cNvGraphicFramePr/>
                <a:graphic xmlns:a="http://schemas.openxmlformats.org/drawingml/2006/main">
                  <a:graphicData uri="http://schemas.microsoft.com/office/word/2010/wordprocessingShape">
                    <wps:wsp>
                      <wps:cNvCnPr/>
                      <wps:spPr>
                        <a:xfrm>
                          <a:off x="0" y="0"/>
                          <a:ext cx="3810" cy="5289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6B4FE9" id="Straight Arrow Connector 14" o:spid="_x0000_s1026" type="#_x0000_t32" style="position:absolute;margin-left:96.3pt;margin-top:8.3pt;width:.3pt;height:41.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" strokecolor="black [3200]" strokeweight="2pt">
                <v:stroke endarrow="block"/>
                <v:shadow on="t" color="black" opacity="24903f" origin=",.5" offset="0,.55556mm"/>
              </v:shape>
            </w:pict>
          </mc:Fallback>
        </mc:AlternateContent>
      </w:r>
    </w:p>
    <w:p w:rsidR="0086186A" w:rsidRDefault="002D7161" w:rsidP="00152FEC">
      <w:pPr>
        <w:rPr>
          <w:rFonts w:ascii="Calibri" w:hAnsi="Calibri"/>
          <w:u w:val="single"/>
        </w:rPr>
      </w:pPr>
      <w:r w:rsidRPr="0086186A">
        <w:rPr>
          <w:rFonts w:ascii="Calibri" w:hAnsi="Calibri"/>
          <w:noProof/>
          <w:u w:val="single"/>
          <w:lang w:val="en-GB" w:eastAsia="en-GB"/>
        </w:rPr>
        <mc:AlternateContent>
          <mc:Choice Requires="wps">
            <w:drawing>
              <wp:anchor distT="45720" distB="45720" distL="114300" distR="114300" simplePos="0" relativeHeight="251679744" behindDoc="0" locked="0" layoutInCell="1" allowOverlap="1" wp14:anchorId="7B2EB9D9" wp14:editId="4A9CA368">
                <wp:simplePos x="0" y="0"/>
                <wp:positionH relativeFrom="column">
                  <wp:posOffset>1247775</wp:posOffset>
                </wp:positionH>
                <wp:positionV relativeFrom="paragraph">
                  <wp:posOffset>3810</wp:posOffset>
                </wp:positionV>
                <wp:extent cx="475615" cy="1404620"/>
                <wp:effectExtent l="0" t="0" r="0" b="0"/>
                <wp:wrapThrough wrapText="bothSides">
                  <wp:wrapPolygon edited="0">
                    <wp:start x="2595" y="0"/>
                    <wp:lineTo x="2595" y="19189"/>
                    <wp:lineTo x="18168" y="19189"/>
                    <wp:lineTo x="18168" y="0"/>
                    <wp:lineTo x="2595"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1404620"/>
                        </a:xfrm>
                        <a:prstGeom prst="rect">
                          <a:avLst/>
                        </a:prstGeom>
                        <a:noFill/>
                        <a:ln w="9525">
                          <a:noFill/>
                          <a:miter lim="800000"/>
                          <a:headEnd/>
                          <a:tailEnd/>
                        </a:ln>
                      </wps:spPr>
                      <wps:txbx>
                        <w:txbxContent>
                          <w:p w:rsidR="002D7161" w:rsidRDefault="002D7161" w:rsidP="002D7161">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2EB9D9" id="_x0000_s1033" type="#_x0000_t202" style="position:absolute;margin-left:98.25pt;margin-top:.3pt;width:37.4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" filled="f" stroked="f">
                <v:textbox style="mso-fit-shape-to-text:t">
                  <w:txbxContent>
                    <w:p w:rsidR="002D7161" w:rsidRDefault="002D7161" w:rsidP="002D7161">
                      <w:r>
                        <w:t>No</w:t>
                      </w:r>
                    </w:p>
                  </w:txbxContent>
                </v:textbox>
                <w10:wrap type="through"/>
              </v:shape>
            </w:pict>
          </mc:Fallback>
        </mc:AlternateContent>
      </w:r>
    </w:p>
    <w:p w:rsidR="0086186A" w:rsidRDefault="0086186A" w:rsidP="00152FEC">
      <w:pPr>
        <w:rPr>
          <w:rFonts w:ascii="Calibri" w:hAnsi="Calibri"/>
          <w:u w:val="single"/>
        </w:rPr>
      </w:pPr>
    </w:p>
    <w:p w:rsidR="0086186A" w:rsidRDefault="008A7074" w:rsidP="00152FEC">
      <w:pPr>
        <w:rPr>
          <w:rFonts w:ascii="Calibri" w:hAnsi="Calibri"/>
          <w:u w:val="single"/>
        </w:rPr>
      </w:pPr>
      <w:r w:rsidRPr="0086186A">
        <w:rPr>
          <w:rFonts w:ascii="Calibri" w:hAnsi="Calibri"/>
          <w:noProof/>
          <w:u w:val="single"/>
          <w:lang w:val="en-GB" w:eastAsia="en-GB"/>
        </w:rPr>
        <mc:AlternateContent>
          <mc:Choice Requires="wps">
            <w:drawing>
              <wp:anchor distT="45720" distB="45720" distL="114300" distR="114300" simplePos="0" relativeHeight="251681792" behindDoc="0" locked="0" layoutInCell="1" allowOverlap="1" wp14:anchorId="315FD633" wp14:editId="44A92909">
                <wp:simplePos x="0" y="0"/>
                <wp:positionH relativeFrom="margin">
                  <wp:posOffset>370840</wp:posOffset>
                </wp:positionH>
                <wp:positionV relativeFrom="paragraph">
                  <wp:posOffset>93980</wp:posOffset>
                </wp:positionV>
                <wp:extent cx="1711325" cy="1404620"/>
                <wp:effectExtent l="0" t="0" r="22225"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04620"/>
                        </a:xfrm>
                        <a:prstGeom prst="rect">
                          <a:avLst/>
                        </a:prstGeom>
                        <a:solidFill>
                          <a:srgbClr val="FFFFFF"/>
                        </a:solidFill>
                        <a:ln w="19050">
                          <a:solidFill>
                            <a:srgbClr val="000000"/>
                          </a:solidFill>
                          <a:miter lim="800000"/>
                          <a:headEnd/>
                          <a:tailEnd/>
                        </a:ln>
                      </wps:spPr>
                      <wps:txbx>
                        <w:txbxContent>
                          <w:p w:rsidR="008A7074" w:rsidRPr="00AA17EE" w:rsidRDefault="00AA17EE" w:rsidP="008A7074">
                            <w:pPr>
                              <w:rPr>
                                <w:sz w:val="20"/>
                                <w:szCs w:val="20"/>
                              </w:rPr>
                            </w:pPr>
                            <w:r>
                              <w:rPr>
                                <w:sz w:val="20"/>
                                <w:szCs w:val="20"/>
                              </w:rPr>
                              <w:t>Enroll</w:t>
                            </w:r>
                            <w:r w:rsidR="008A7074">
                              <w:rPr>
                                <w:sz w:val="20"/>
                                <w:szCs w:val="20"/>
                              </w:rPr>
                              <w:t xml:space="preserve"> FS as per the matrix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5FD633" id="_x0000_s1034" type="#_x0000_t202" style="position:absolute;margin-left:29.2pt;margin-top:7.4pt;width:134.7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" strokeweight="1.5pt">
                <v:textbox style="mso-fit-shape-to-text:t">
                  <w:txbxContent>
                    <w:p w:rsidR="008A7074" w:rsidRPr="00AA17EE" w:rsidRDefault="00AA17EE" w:rsidP="008A7074">
                      <w:pPr>
                        <w:rPr>
                          <w:sz w:val="20"/>
                          <w:szCs w:val="20"/>
                        </w:rPr>
                      </w:pPr>
                      <w:r>
                        <w:rPr>
                          <w:sz w:val="20"/>
                          <w:szCs w:val="20"/>
                        </w:rPr>
                        <w:t>Enroll</w:t>
                      </w:r>
                      <w:r w:rsidR="008A7074">
                        <w:rPr>
                          <w:sz w:val="20"/>
                          <w:szCs w:val="20"/>
                        </w:rPr>
                        <w:t xml:space="preserve"> FS as per the matrix </w:t>
                      </w:r>
                    </w:p>
                  </w:txbxContent>
                </v:textbox>
                <w10:wrap type="square" anchorx="margin"/>
              </v:shape>
            </w:pict>
          </mc:Fallback>
        </mc:AlternateContent>
      </w:r>
    </w:p>
    <w:p w:rsidR="0086186A" w:rsidRDefault="0086186A" w:rsidP="00152FEC">
      <w:pPr>
        <w:rPr>
          <w:rFonts w:ascii="Calibri" w:hAnsi="Calibri"/>
          <w:u w:val="single"/>
        </w:rPr>
      </w:pPr>
    </w:p>
    <w:p w:rsidR="0086186A" w:rsidRDefault="0086186A" w:rsidP="00152FEC">
      <w:pPr>
        <w:rPr>
          <w:rFonts w:ascii="Calibri" w:hAnsi="Calibri"/>
          <w:u w:val="single"/>
        </w:rPr>
      </w:pPr>
    </w:p>
    <w:p w:rsidR="0086186A" w:rsidRDefault="0086186A" w:rsidP="00152FEC">
      <w:pPr>
        <w:rPr>
          <w:rFonts w:ascii="Calibri" w:hAnsi="Calibri"/>
          <w:u w:val="single"/>
        </w:rPr>
      </w:pPr>
    </w:p>
    <w:p w:rsidR="0086186A" w:rsidRDefault="0086186A" w:rsidP="00152FEC">
      <w:pPr>
        <w:rPr>
          <w:rFonts w:ascii="Calibri" w:hAnsi="Calibri"/>
          <w:u w:val="single"/>
        </w:rPr>
      </w:pPr>
    </w:p>
    <w:tbl>
      <w:tblPr>
        <w:tblStyle w:val="TableGrid"/>
        <w:tblW w:w="0" w:type="auto"/>
        <w:tblLook w:val="04A0" w:firstRow="1" w:lastRow="0" w:firstColumn="1" w:lastColumn="0" w:noHBand="0" w:noVBand="1"/>
      </w:tblPr>
      <w:tblGrid>
        <w:gridCol w:w="2463"/>
        <w:gridCol w:w="2332"/>
      </w:tblGrid>
      <w:tr w:rsidR="008A7074" w:rsidRPr="006B3A4F" w:rsidTr="00AA17EE">
        <w:tc>
          <w:tcPr>
            <w:tcW w:w="2463" w:type="dxa"/>
            <w:shd w:val="clear" w:color="auto" w:fill="C6D9F1" w:themeFill="text2" w:themeFillTint="33"/>
          </w:tcPr>
          <w:p w:rsidR="008A7074" w:rsidRPr="00AA17EE" w:rsidRDefault="008A7074" w:rsidP="00152FEC">
            <w:pPr>
              <w:rPr>
                <w:rFonts w:ascii="Calibri" w:hAnsi="Calibri"/>
              </w:rPr>
            </w:pPr>
            <w:r w:rsidRPr="00AA17EE">
              <w:rPr>
                <w:rFonts w:ascii="Calibri" w:hAnsi="Calibri"/>
              </w:rPr>
              <w:t>Entry qualification</w:t>
            </w:r>
          </w:p>
        </w:tc>
        <w:tc>
          <w:tcPr>
            <w:tcW w:w="2332" w:type="dxa"/>
            <w:shd w:val="clear" w:color="auto" w:fill="C6D9F1" w:themeFill="text2" w:themeFillTint="33"/>
          </w:tcPr>
          <w:p w:rsidR="008A7074" w:rsidRPr="00AA17EE" w:rsidRDefault="008A7074" w:rsidP="00152FEC">
            <w:pPr>
              <w:rPr>
                <w:rFonts w:ascii="Calibri" w:hAnsi="Calibri"/>
              </w:rPr>
            </w:pPr>
            <w:r w:rsidRPr="00AA17EE">
              <w:rPr>
                <w:rFonts w:ascii="Calibri" w:hAnsi="Calibri"/>
              </w:rPr>
              <w:t>Qualification level**</w:t>
            </w:r>
          </w:p>
        </w:tc>
      </w:tr>
      <w:tr w:rsidR="008A7074" w:rsidRPr="006B3A4F" w:rsidTr="00AA17EE">
        <w:tc>
          <w:tcPr>
            <w:tcW w:w="2463" w:type="dxa"/>
          </w:tcPr>
          <w:p w:rsidR="008A7074" w:rsidRPr="00AA17EE" w:rsidRDefault="008A7074" w:rsidP="00152FEC">
            <w:pPr>
              <w:rPr>
                <w:rFonts w:ascii="Calibri" w:hAnsi="Calibri"/>
              </w:rPr>
            </w:pPr>
            <w:r w:rsidRPr="00AA17EE">
              <w:rPr>
                <w:rFonts w:ascii="Calibri" w:hAnsi="Calibri"/>
              </w:rPr>
              <w:t>GCSE grade 1 or FS E3</w:t>
            </w:r>
          </w:p>
        </w:tc>
        <w:tc>
          <w:tcPr>
            <w:tcW w:w="2332" w:type="dxa"/>
          </w:tcPr>
          <w:p w:rsidR="008A7074" w:rsidRPr="00AA17EE" w:rsidRDefault="008A7074" w:rsidP="00152FEC">
            <w:pPr>
              <w:rPr>
                <w:rFonts w:ascii="Calibri" w:hAnsi="Calibri"/>
              </w:rPr>
            </w:pPr>
            <w:r w:rsidRPr="00AA17EE">
              <w:rPr>
                <w:rFonts w:ascii="Calibri" w:hAnsi="Calibri"/>
              </w:rPr>
              <w:t>FS Level 1</w:t>
            </w:r>
          </w:p>
        </w:tc>
      </w:tr>
      <w:tr w:rsidR="008A7074" w:rsidRPr="006B3A4F" w:rsidTr="00AA17EE">
        <w:tc>
          <w:tcPr>
            <w:tcW w:w="2463" w:type="dxa"/>
          </w:tcPr>
          <w:p w:rsidR="008A7074" w:rsidRPr="00AA17EE" w:rsidRDefault="008A7074" w:rsidP="00152FEC">
            <w:pPr>
              <w:rPr>
                <w:rFonts w:ascii="Calibri" w:hAnsi="Calibri"/>
              </w:rPr>
            </w:pPr>
            <w:r w:rsidRPr="00AA17EE">
              <w:rPr>
                <w:rFonts w:ascii="Calibri" w:hAnsi="Calibri"/>
              </w:rPr>
              <w:t>GCSE grade F</w:t>
            </w:r>
          </w:p>
        </w:tc>
        <w:tc>
          <w:tcPr>
            <w:tcW w:w="2332" w:type="dxa"/>
          </w:tcPr>
          <w:p w:rsidR="008A7074" w:rsidRPr="00AA17EE" w:rsidRDefault="008A7074" w:rsidP="00152FEC">
            <w:pPr>
              <w:rPr>
                <w:rFonts w:ascii="Calibri" w:hAnsi="Calibri"/>
              </w:rPr>
            </w:pPr>
            <w:r w:rsidRPr="00AA17EE">
              <w:rPr>
                <w:rFonts w:ascii="Calibri" w:hAnsi="Calibri"/>
              </w:rPr>
              <w:t>FS Level 1</w:t>
            </w:r>
          </w:p>
        </w:tc>
      </w:tr>
      <w:tr w:rsidR="006B3A4F" w:rsidRPr="006B3A4F" w:rsidTr="000A4031">
        <w:tc>
          <w:tcPr>
            <w:tcW w:w="2463" w:type="dxa"/>
          </w:tcPr>
          <w:p w:rsidR="006B3A4F" w:rsidRPr="00AA17EE" w:rsidRDefault="006B3A4F" w:rsidP="000A4031">
            <w:pPr>
              <w:rPr>
                <w:rFonts w:ascii="Calibri" w:hAnsi="Calibri"/>
              </w:rPr>
            </w:pPr>
            <w:r w:rsidRPr="00AA17EE">
              <w:rPr>
                <w:rFonts w:ascii="Calibri" w:hAnsi="Calibri"/>
              </w:rPr>
              <w:t>GCSE grade U</w:t>
            </w:r>
          </w:p>
        </w:tc>
        <w:tc>
          <w:tcPr>
            <w:tcW w:w="2332" w:type="dxa"/>
          </w:tcPr>
          <w:p w:rsidR="006B3A4F" w:rsidRPr="00AA17EE" w:rsidRDefault="006B3A4F" w:rsidP="000A4031">
            <w:pPr>
              <w:rPr>
                <w:rFonts w:ascii="Calibri" w:hAnsi="Calibri"/>
              </w:rPr>
            </w:pPr>
            <w:r w:rsidRPr="00AA17EE">
              <w:rPr>
                <w:rFonts w:ascii="Calibri" w:hAnsi="Calibri"/>
              </w:rPr>
              <w:t>FS Entry Level 3</w:t>
            </w:r>
          </w:p>
        </w:tc>
      </w:tr>
      <w:tr w:rsidR="008A7074" w:rsidRPr="006B3A4F" w:rsidTr="00AA17EE">
        <w:tc>
          <w:tcPr>
            <w:tcW w:w="2463" w:type="dxa"/>
          </w:tcPr>
          <w:p w:rsidR="008A7074" w:rsidRPr="00AA17EE" w:rsidRDefault="006B3A4F" w:rsidP="00152FEC">
            <w:pPr>
              <w:rPr>
                <w:rFonts w:ascii="Calibri" w:hAnsi="Calibri"/>
              </w:rPr>
            </w:pPr>
            <w:r w:rsidRPr="00AA17EE">
              <w:rPr>
                <w:rFonts w:ascii="Calibri" w:hAnsi="Calibri"/>
              </w:rPr>
              <w:t>No qualification</w:t>
            </w:r>
          </w:p>
        </w:tc>
        <w:tc>
          <w:tcPr>
            <w:tcW w:w="2332" w:type="dxa"/>
          </w:tcPr>
          <w:p w:rsidR="008A7074" w:rsidRPr="00AA17EE" w:rsidRDefault="00C32D49" w:rsidP="00152FEC">
            <w:pPr>
              <w:rPr>
                <w:rFonts w:ascii="Calibri" w:hAnsi="Calibri"/>
              </w:rPr>
            </w:pPr>
            <w:r>
              <w:rPr>
                <w:rFonts w:ascii="Calibri" w:hAnsi="Calibri"/>
              </w:rPr>
              <w:t>GCSE</w:t>
            </w:r>
          </w:p>
        </w:tc>
      </w:tr>
    </w:tbl>
    <w:p w:rsidR="0086186A" w:rsidRPr="00AA17EE" w:rsidRDefault="0086186A" w:rsidP="00152FEC">
      <w:pPr>
        <w:rPr>
          <w:rFonts w:ascii="Calibri" w:hAnsi="Calibri"/>
        </w:rPr>
      </w:pPr>
    </w:p>
    <w:p w:rsidR="0086186A" w:rsidRDefault="006B3A4F" w:rsidP="006B3A4F">
      <w:pPr>
        <w:rPr>
          <w:rFonts w:ascii="Calibri" w:hAnsi="Calibri"/>
        </w:rPr>
      </w:pPr>
      <w:r w:rsidRPr="00AA17EE">
        <w:rPr>
          <w:rFonts w:ascii="Calibri" w:hAnsi="Calibri"/>
        </w:rPr>
        <w:t>* Over</w:t>
      </w:r>
      <w:r>
        <w:rPr>
          <w:rFonts w:ascii="Calibri" w:hAnsi="Calibri"/>
        </w:rPr>
        <w:t>seas qualifications must be checked on UK NARIC and equivalency recorded by MIS</w:t>
      </w:r>
    </w:p>
    <w:p w:rsidR="006B3A4F" w:rsidRDefault="006B3A4F" w:rsidP="006B3A4F">
      <w:pPr>
        <w:rPr>
          <w:rFonts w:ascii="Calibri" w:hAnsi="Calibri"/>
        </w:rPr>
      </w:pPr>
      <w:r>
        <w:rPr>
          <w:rFonts w:ascii="Calibri" w:hAnsi="Calibri"/>
        </w:rPr>
        <w:t>**Level of qualification can be amended based upon results of assessments and testing</w:t>
      </w:r>
    </w:p>
    <w:p w:rsidR="006B3A4F" w:rsidRDefault="006B3A4F" w:rsidP="006B3A4F">
      <w:pPr>
        <w:rPr>
          <w:rFonts w:ascii="Calibri" w:hAnsi="Calibri"/>
        </w:rPr>
      </w:pPr>
    </w:p>
    <w:p w:rsidR="006B3A4F" w:rsidRPr="00AA17EE" w:rsidRDefault="006B3A4F" w:rsidP="006B3A4F">
      <w:pPr>
        <w:rPr>
          <w:rFonts w:ascii="Calibri" w:hAnsi="Calibri"/>
        </w:rPr>
      </w:pPr>
      <w:r>
        <w:rPr>
          <w:rFonts w:ascii="Calibri" w:hAnsi="Calibri"/>
        </w:rPr>
        <w:t>Exemptions from studying towards a recognised English and maths qualification should be submitted to MIS by 1</w:t>
      </w:r>
      <w:r w:rsidRPr="00AA17EE">
        <w:rPr>
          <w:rFonts w:ascii="Calibri" w:hAnsi="Calibri"/>
          <w:vertAlign w:val="superscript"/>
        </w:rPr>
        <w:t>st</w:t>
      </w:r>
      <w:r>
        <w:rPr>
          <w:rFonts w:ascii="Calibri" w:hAnsi="Calibri"/>
        </w:rPr>
        <w:t xml:space="preserve"> November</w:t>
      </w:r>
    </w:p>
    <w:p w:rsidR="0086186A" w:rsidRPr="00AA17EE" w:rsidRDefault="0086186A" w:rsidP="00152FEC">
      <w:pPr>
        <w:rPr>
          <w:rFonts w:ascii="Calibri" w:hAnsi="Calibri"/>
        </w:rPr>
      </w:pPr>
    </w:p>
    <w:p w:rsidR="0086186A" w:rsidRPr="00AA17EE" w:rsidRDefault="0086186A" w:rsidP="00152FEC">
      <w:pPr>
        <w:rPr>
          <w:rFonts w:ascii="Calibri" w:hAnsi="Calibri"/>
        </w:rPr>
      </w:pPr>
    </w:p>
    <w:p w:rsidR="0086186A" w:rsidRPr="00AA17EE" w:rsidRDefault="0086186A" w:rsidP="00152FEC">
      <w:pPr>
        <w:rPr>
          <w:rFonts w:ascii="Calibri" w:hAnsi="Calibri"/>
        </w:rPr>
      </w:pPr>
    </w:p>
    <w:p w:rsidR="00152FEC" w:rsidRPr="00152FEC" w:rsidRDefault="00152FEC" w:rsidP="00152FEC">
      <w:pPr>
        <w:rPr>
          <w:rFonts w:ascii="Calibri" w:hAnsi="Calibri"/>
          <w:u w:val="single"/>
        </w:rPr>
      </w:pPr>
      <w:r w:rsidRPr="00152FEC">
        <w:rPr>
          <w:rFonts w:ascii="Calibri" w:hAnsi="Calibri"/>
          <w:u w:val="single"/>
        </w:rPr>
        <w:t>Enrolment Process:</w:t>
      </w:r>
      <w:r w:rsidRPr="00152FEC">
        <w:rPr>
          <w:rFonts w:ascii="Calibri" w:hAnsi="Calibri"/>
        </w:rPr>
        <w:t xml:space="preserve"> Continuing students</w:t>
      </w:r>
    </w:p>
    <w:p w:rsidR="00152FEC" w:rsidRPr="00152FEC" w:rsidRDefault="00152FEC" w:rsidP="00152FEC">
      <w:pPr>
        <w:rPr>
          <w:rFonts w:ascii="Calibri" w:hAnsi="Calibri"/>
        </w:rPr>
      </w:pPr>
    </w:p>
    <w:p w:rsidR="00B70F1D" w:rsidRDefault="00152FEC" w:rsidP="00152FEC">
      <w:pPr>
        <w:rPr>
          <w:rFonts w:ascii="Calibri" w:hAnsi="Calibri"/>
        </w:rPr>
      </w:pPr>
      <w:r w:rsidRPr="00152FEC">
        <w:rPr>
          <w:rFonts w:ascii="Calibri" w:hAnsi="Calibri"/>
        </w:rPr>
        <w:t>Foll</w:t>
      </w:r>
      <w:r w:rsidR="00870131">
        <w:rPr>
          <w:rFonts w:ascii="Calibri" w:hAnsi="Calibri"/>
        </w:rPr>
        <w:t xml:space="preserve">owing Awards Boards in June </w:t>
      </w:r>
      <w:r w:rsidR="006B3A4F">
        <w:rPr>
          <w:rFonts w:ascii="Calibri" w:hAnsi="Calibri"/>
        </w:rPr>
        <w:t>2021</w:t>
      </w:r>
      <w:r w:rsidRPr="00152FEC">
        <w:rPr>
          <w:rFonts w:ascii="Calibri" w:hAnsi="Calibri"/>
        </w:rPr>
        <w:t xml:space="preserve">, ‘Progression Board’ forms will be completed for all courses and these will include indicative English and / or maths qualifications </w:t>
      </w:r>
      <w:r w:rsidR="00870131">
        <w:rPr>
          <w:rFonts w:ascii="Calibri" w:hAnsi="Calibri"/>
        </w:rPr>
        <w:t xml:space="preserve">and levels to be studied in </w:t>
      </w:r>
      <w:r w:rsidR="006B3A4F">
        <w:rPr>
          <w:rFonts w:ascii="Calibri" w:hAnsi="Calibri"/>
        </w:rPr>
        <w:t>2021/22</w:t>
      </w:r>
      <w:r w:rsidRPr="00152FEC">
        <w:rPr>
          <w:rFonts w:ascii="Calibri" w:hAnsi="Calibri"/>
        </w:rPr>
        <w:t xml:space="preserve"> following the rules above; these enrolments will be confirmed following the publication of GCSE / functional skills results during the summer period and UNIT-e updated</w:t>
      </w:r>
      <w:r w:rsidR="00143470">
        <w:rPr>
          <w:rFonts w:ascii="Calibri" w:hAnsi="Calibri"/>
        </w:rPr>
        <w:t xml:space="preserve">. MIS will put the learners into their relevant groups as </w:t>
      </w:r>
      <w:r w:rsidR="00143470">
        <w:rPr>
          <w:rFonts w:ascii="Calibri" w:hAnsi="Calibri"/>
        </w:rPr>
        <w:lastRenderedPageBreak/>
        <w:t xml:space="preserve">indicated on the </w:t>
      </w:r>
      <w:r w:rsidR="006B3A4F">
        <w:rPr>
          <w:rFonts w:ascii="Calibri" w:hAnsi="Calibri"/>
        </w:rPr>
        <w:t>2021/2022</w:t>
      </w:r>
      <w:r w:rsidR="00143470">
        <w:rPr>
          <w:rFonts w:ascii="Calibri" w:hAnsi="Calibri"/>
        </w:rPr>
        <w:t xml:space="preserve">timetables. This information will be circulated to curriculum teams </w:t>
      </w:r>
      <w:r w:rsidR="000938C2">
        <w:rPr>
          <w:rFonts w:ascii="Calibri" w:hAnsi="Calibri"/>
        </w:rPr>
        <w:t xml:space="preserve">and the English and maths team </w:t>
      </w:r>
      <w:r w:rsidR="00143470">
        <w:rPr>
          <w:rFonts w:ascii="Calibri" w:hAnsi="Calibri"/>
        </w:rPr>
        <w:t>during core week to verify</w:t>
      </w:r>
      <w:r w:rsidR="00AD64FA">
        <w:rPr>
          <w:rFonts w:ascii="Calibri" w:hAnsi="Calibri"/>
        </w:rPr>
        <w:t xml:space="preserve"> that</w:t>
      </w:r>
      <w:r w:rsidR="00143470">
        <w:rPr>
          <w:rFonts w:ascii="Calibri" w:hAnsi="Calibri"/>
        </w:rPr>
        <w:t xml:space="preserve"> learners are in the correct group.</w:t>
      </w:r>
      <w:r w:rsidR="008F632A">
        <w:rPr>
          <w:rFonts w:ascii="Calibri" w:hAnsi="Calibri"/>
        </w:rPr>
        <w:t xml:space="preserve"> </w:t>
      </w:r>
    </w:p>
    <w:p w:rsidR="00152FEC" w:rsidRPr="00152FEC" w:rsidRDefault="00152FEC" w:rsidP="00152FEC">
      <w:pPr>
        <w:rPr>
          <w:rFonts w:ascii="Calibri" w:hAnsi="Calibri"/>
          <w:u w:val="single"/>
        </w:rPr>
      </w:pPr>
      <w:r w:rsidRPr="00152FEC">
        <w:rPr>
          <w:rFonts w:ascii="Calibri" w:hAnsi="Calibri"/>
          <w:u w:val="single"/>
        </w:rPr>
        <w:t>Groups:</w:t>
      </w:r>
    </w:p>
    <w:p w:rsidR="00152FEC" w:rsidRPr="00152FEC" w:rsidRDefault="00152FEC" w:rsidP="00152FEC">
      <w:pPr>
        <w:rPr>
          <w:rFonts w:ascii="Calibri" w:hAnsi="Calibri"/>
        </w:rPr>
      </w:pPr>
    </w:p>
    <w:p w:rsidR="00152FEC" w:rsidRPr="00152FEC" w:rsidRDefault="002E456C" w:rsidP="00152FEC">
      <w:pPr>
        <w:rPr>
          <w:rFonts w:ascii="Calibri" w:hAnsi="Calibri"/>
        </w:rPr>
      </w:pPr>
      <w:r>
        <w:rPr>
          <w:rFonts w:ascii="Calibri" w:hAnsi="Calibri"/>
        </w:rPr>
        <w:t xml:space="preserve">On the </w:t>
      </w:r>
      <w:r w:rsidR="00E52972" w:rsidRPr="00373192">
        <w:rPr>
          <w:rFonts w:ascii="Calibri" w:hAnsi="Calibri"/>
        </w:rPr>
        <w:t>1</w:t>
      </w:r>
      <w:r w:rsidR="00E52972" w:rsidRPr="00373192">
        <w:rPr>
          <w:rFonts w:ascii="Calibri" w:hAnsi="Calibri"/>
          <w:vertAlign w:val="superscript"/>
        </w:rPr>
        <w:t>st</w:t>
      </w:r>
      <w:r w:rsidRPr="00373192">
        <w:rPr>
          <w:rFonts w:ascii="Calibri" w:hAnsi="Calibri"/>
        </w:rPr>
        <w:t xml:space="preserve"> of</w:t>
      </w:r>
      <w:r w:rsidR="00152FEC" w:rsidRPr="00373192">
        <w:rPr>
          <w:rFonts w:ascii="Calibri" w:hAnsi="Calibri"/>
        </w:rPr>
        <w:t xml:space="preserve"> September </w:t>
      </w:r>
      <w:r w:rsidR="006B3A4F" w:rsidRPr="00373192">
        <w:rPr>
          <w:rFonts w:ascii="Calibri" w:hAnsi="Calibri"/>
        </w:rPr>
        <w:t>202</w:t>
      </w:r>
      <w:r w:rsidR="006B3A4F">
        <w:rPr>
          <w:rFonts w:ascii="Calibri" w:hAnsi="Calibri"/>
        </w:rPr>
        <w:t>1</w:t>
      </w:r>
      <w:r w:rsidR="006B3A4F" w:rsidRPr="00373192">
        <w:rPr>
          <w:rFonts w:ascii="Calibri" w:hAnsi="Calibri"/>
        </w:rPr>
        <w:t xml:space="preserve"> </w:t>
      </w:r>
      <w:r w:rsidR="00152FEC" w:rsidRPr="00373192">
        <w:rPr>
          <w:rFonts w:ascii="Calibri" w:hAnsi="Calibri"/>
        </w:rPr>
        <w:t>MIS will produce and distribute to</w:t>
      </w:r>
      <w:r w:rsidRPr="00373192">
        <w:rPr>
          <w:rFonts w:ascii="Calibri" w:hAnsi="Calibri"/>
        </w:rPr>
        <w:t xml:space="preserve"> CAMs and CTLs</w:t>
      </w:r>
      <w:r w:rsidR="00152FEC" w:rsidRPr="00373192">
        <w:rPr>
          <w:rFonts w:ascii="Calibri" w:hAnsi="Calibri"/>
        </w:rPr>
        <w:t>, where appropriate, a spreadsheet of GCSE/FS English and Maths enrolments</w:t>
      </w:r>
      <w:r w:rsidR="00AD5659" w:rsidRPr="00373192">
        <w:rPr>
          <w:rFonts w:ascii="Calibri" w:hAnsi="Calibri"/>
        </w:rPr>
        <w:t xml:space="preserve"> and allocated groups</w:t>
      </w:r>
      <w:r w:rsidR="00152FEC" w:rsidRPr="00373192">
        <w:rPr>
          <w:rFonts w:ascii="Calibri" w:hAnsi="Calibri"/>
        </w:rPr>
        <w:t xml:space="preserve">.  </w:t>
      </w:r>
      <w:r w:rsidRPr="00373192">
        <w:rPr>
          <w:rFonts w:ascii="Calibri" w:hAnsi="Calibri"/>
        </w:rPr>
        <w:t>Staff will then be able to</w:t>
      </w:r>
      <w:r w:rsidR="00143470" w:rsidRPr="00373192">
        <w:rPr>
          <w:rFonts w:ascii="Calibri" w:hAnsi="Calibri"/>
        </w:rPr>
        <w:t xml:space="preserve"> check, amend and</w:t>
      </w:r>
      <w:r w:rsidRPr="00373192">
        <w:rPr>
          <w:rFonts w:ascii="Calibri" w:hAnsi="Calibri"/>
        </w:rPr>
        <w:t xml:space="preserve"> add learners to their appropriate English and </w:t>
      </w:r>
      <w:r w:rsidR="00143470" w:rsidRPr="00373192">
        <w:rPr>
          <w:rFonts w:ascii="Calibri" w:hAnsi="Calibri"/>
        </w:rPr>
        <w:t>Math’s group</w:t>
      </w:r>
      <w:r w:rsidR="00152FEC" w:rsidRPr="00373192">
        <w:rPr>
          <w:rFonts w:ascii="Calibri" w:hAnsi="Calibri"/>
        </w:rPr>
        <w:t>.</w:t>
      </w:r>
      <w:r w:rsidRPr="00373192">
        <w:rPr>
          <w:rFonts w:ascii="Calibri" w:hAnsi="Calibri"/>
        </w:rPr>
        <w:t xml:space="preserve"> An information document will be provided that will indic</w:t>
      </w:r>
      <w:r w:rsidR="00EF4AB4" w:rsidRPr="00373192">
        <w:rPr>
          <w:rFonts w:ascii="Calibri" w:hAnsi="Calibri"/>
        </w:rPr>
        <w:t>ate the eligible groups that</w:t>
      </w:r>
      <w:r w:rsidRPr="00373192">
        <w:rPr>
          <w:rFonts w:ascii="Calibri" w:hAnsi="Calibri"/>
        </w:rPr>
        <w:t xml:space="preserve"> learners can be placed. For example Equine students who</w:t>
      </w:r>
      <w:r w:rsidR="00C536C3" w:rsidRPr="00373192">
        <w:rPr>
          <w:rFonts w:ascii="Calibri" w:hAnsi="Calibri"/>
        </w:rPr>
        <w:t xml:space="preserve"> just need to do a Math</w:t>
      </w:r>
      <w:r w:rsidRPr="00373192">
        <w:rPr>
          <w:rFonts w:ascii="Calibri" w:hAnsi="Calibri"/>
        </w:rPr>
        <w:t>s GCSE will only be able to be allocated to gr</w:t>
      </w:r>
      <w:r w:rsidR="00C536C3" w:rsidRPr="00373192">
        <w:rPr>
          <w:rFonts w:ascii="Calibri" w:hAnsi="Calibri"/>
        </w:rPr>
        <w:t>oup ‘x’ (i</w:t>
      </w:r>
      <w:r w:rsidR="00AD5659" w:rsidRPr="00373192">
        <w:rPr>
          <w:rFonts w:ascii="Calibri" w:hAnsi="Calibri"/>
        </w:rPr>
        <w:t xml:space="preserve">f there are </w:t>
      </w:r>
      <w:r w:rsidR="00143470" w:rsidRPr="00373192">
        <w:rPr>
          <w:rFonts w:ascii="Calibri" w:hAnsi="Calibri"/>
        </w:rPr>
        <w:t xml:space="preserve">circumstances that this cannot happen then the </w:t>
      </w:r>
      <w:r w:rsidR="006B3A4F">
        <w:rPr>
          <w:rFonts w:ascii="Calibri" w:hAnsi="Calibri"/>
        </w:rPr>
        <w:t>English and maths CTL</w:t>
      </w:r>
      <w:r w:rsidR="00143470" w:rsidRPr="00373192">
        <w:rPr>
          <w:rFonts w:ascii="Calibri" w:hAnsi="Calibri"/>
        </w:rPr>
        <w:t xml:space="preserve"> needs to be informed).  </w:t>
      </w:r>
      <w:r w:rsidR="000938C2">
        <w:rPr>
          <w:rFonts w:ascii="Calibri" w:hAnsi="Calibri"/>
        </w:rPr>
        <w:t>Students</w:t>
      </w:r>
      <w:r w:rsidR="000938C2" w:rsidRPr="00373192">
        <w:rPr>
          <w:rFonts w:ascii="Calibri" w:hAnsi="Calibri"/>
        </w:rPr>
        <w:t xml:space="preserve"> </w:t>
      </w:r>
      <w:r w:rsidR="00143470" w:rsidRPr="00373192">
        <w:rPr>
          <w:rFonts w:ascii="Calibri" w:hAnsi="Calibri"/>
        </w:rPr>
        <w:t>need to be enrolled correctly and in their correct groups by the 1</w:t>
      </w:r>
      <w:r w:rsidR="00E52972" w:rsidRPr="00373192">
        <w:rPr>
          <w:rFonts w:ascii="Calibri" w:hAnsi="Calibri"/>
        </w:rPr>
        <w:t>1</w:t>
      </w:r>
      <w:r w:rsidR="00E52972" w:rsidRPr="00373192">
        <w:rPr>
          <w:rFonts w:ascii="Calibri" w:hAnsi="Calibri"/>
          <w:vertAlign w:val="superscript"/>
        </w:rPr>
        <w:t>th</w:t>
      </w:r>
      <w:r w:rsidR="00E52972" w:rsidRPr="00373192">
        <w:rPr>
          <w:rFonts w:ascii="Calibri" w:hAnsi="Calibri"/>
        </w:rPr>
        <w:t xml:space="preserve"> </w:t>
      </w:r>
      <w:r w:rsidR="00143470" w:rsidRPr="00373192">
        <w:rPr>
          <w:rFonts w:ascii="Calibri" w:hAnsi="Calibri"/>
        </w:rPr>
        <w:t xml:space="preserve">September </w:t>
      </w:r>
      <w:r w:rsidR="006B3A4F" w:rsidRPr="00373192">
        <w:rPr>
          <w:rFonts w:ascii="Calibri" w:hAnsi="Calibri"/>
        </w:rPr>
        <w:t>202</w:t>
      </w:r>
      <w:r w:rsidR="006B3A4F">
        <w:rPr>
          <w:rFonts w:ascii="Calibri" w:hAnsi="Calibri"/>
        </w:rPr>
        <w:t>1</w:t>
      </w:r>
      <w:r w:rsidR="00143470" w:rsidRPr="00373192">
        <w:rPr>
          <w:rFonts w:ascii="Calibri" w:hAnsi="Calibri"/>
        </w:rPr>
        <w:t>.</w:t>
      </w:r>
    </w:p>
    <w:p w:rsidR="00152FEC" w:rsidRPr="00152FEC" w:rsidRDefault="00152FEC" w:rsidP="00152FEC">
      <w:pPr>
        <w:rPr>
          <w:rFonts w:ascii="Calibri" w:hAnsi="Calibri"/>
        </w:rPr>
      </w:pPr>
    </w:p>
    <w:p w:rsidR="00152FEC" w:rsidRPr="00152FEC" w:rsidRDefault="00152FEC" w:rsidP="00152FEC">
      <w:pPr>
        <w:rPr>
          <w:rFonts w:ascii="Calibri" w:hAnsi="Calibri"/>
        </w:rPr>
      </w:pPr>
      <w:r w:rsidRPr="00152FEC">
        <w:rPr>
          <w:rFonts w:ascii="Calibri" w:hAnsi="Calibri"/>
          <w:u w:val="single"/>
        </w:rPr>
        <w:t>Timetabling:</w:t>
      </w:r>
    </w:p>
    <w:p w:rsidR="00152FEC" w:rsidRPr="00152FEC" w:rsidRDefault="00152FEC" w:rsidP="00152FEC">
      <w:pPr>
        <w:rPr>
          <w:rFonts w:ascii="Calibri" w:hAnsi="Calibri"/>
        </w:rPr>
      </w:pPr>
    </w:p>
    <w:p w:rsidR="00152FEC" w:rsidRPr="00152FEC" w:rsidRDefault="00152FEC" w:rsidP="00152FEC">
      <w:pPr>
        <w:rPr>
          <w:rFonts w:ascii="Calibri" w:hAnsi="Calibri"/>
        </w:rPr>
      </w:pPr>
      <w:r w:rsidRPr="00152FEC">
        <w:rPr>
          <w:rFonts w:ascii="Calibri" w:hAnsi="Calibri"/>
        </w:rPr>
        <w:t>All GCSE students will be enrolled on 2 x 1½ hour sessions per subject, these will be paired sessions and each subject session will be on a different day.</w:t>
      </w:r>
    </w:p>
    <w:p w:rsidR="00152FEC" w:rsidRPr="00152FEC" w:rsidRDefault="00152FEC" w:rsidP="00152FEC">
      <w:pPr>
        <w:rPr>
          <w:rFonts w:ascii="Calibri" w:hAnsi="Calibri"/>
        </w:rPr>
      </w:pPr>
    </w:p>
    <w:p w:rsidR="00152FEC" w:rsidRDefault="00152FEC" w:rsidP="00152FEC">
      <w:pPr>
        <w:rPr>
          <w:rFonts w:ascii="Calibri" w:hAnsi="Calibri"/>
        </w:rPr>
      </w:pPr>
      <w:r w:rsidRPr="00152FEC">
        <w:rPr>
          <w:rFonts w:ascii="Calibri" w:hAnsi="Calibri"/>
        </w:rPr>
        <w:t>All Functional Skills students will be enrolled on 1 x 1½ hour session per subject</w:t>
      </w:r>
      <w:r w:rsidR="000938C2">
        <w:rPr>
          <w:rFonts w:ascii="Calibri" w:hAnsi="Calibri"/>
        </w:rPr>
        <w:t>.</w:t>
      </w:r>
    </w:p>
    <w:p w:rsidR="000938C2" w:rsidRDefault="000938C2" w:rsidP="00152FEC">
      <w:pPr>
        <w:rPr>
          <w:rFonts w:ascii="Calibri" w:hAnsi="Calibri"/>
        </w:rPr>
      </w:pPr>
    </w:p>
    <w:p w:rsidR="000938C2" w:rsidRPr="00152FEC" w:rsidRDefault="000938C2" w:rsidP="00152FEC">
      <w:pPr>
        <w:rPr>
          <w:rFonts w:ascii="Calibri" w:hAnsi="Calibri"/>
        </w:rPr>
      </w:pPr>
      <w:r>
        <w:rPr>
          <w:rFonts w:ascii="Calibri" w:hAnsi="Calibri"/>
        </w:rPr>
        <w:t>Timetables</w:t>
      </w:r>
      <w:r w:rsidR="00D020C3">
        <w:rPr>
          <w:rFonts w:ascii="Calibri" w:hAnsi="Calibri"/>
        </w:rPr>
        <w:t>, for f</w:t>
      </w:r>
      <w:r w:rsidR="008B41DD">
        <w:rPr>
          <w:rFonts w:ascii="Calibri" w:hAnsi="Calibri"/>
        </w:rPr>
        <w:t>u</w:t>
      </w:r>
      <w:r w:rsidR="00D020C3">
        <w:rPr>
          <w:rFonts w:ascii="Calibri" w:hAnsi="Calibri"/>
        </w:rPr>
        <w:t>ll-time and part-time 16-18 study programmes,</w:t>
      </w:r>
      <w:r>
        <w:rPr>
          <w:rFonts w:ascii="Calibri" w:hAnsi="Calibri"/>
        </w:rPr>
        <w:t xml:space="preserve"> </w:t>
      </w:r>
      <w:r w:rsidR="00AF092F">
        <w:rPr>
          <w:rFonts w:ascii="Calibri" w:hAnsi="Calibri"/>
        </w:rPr>
        <w:t>will</w:t>
      </w:r>
      <w:r>
        <w:rPr>
          <w:rFonts w:ascii="Calibri" w:hAnsi="Calibri"/>
        </w:rPr>
        <w:t xml:space="preserve"> be designed to enable students to attend both subjects, where required, without impacting upon the delivery of other elements of the study programme.</w:t>
      </w:r>
    </w:p>
    <w:p w:rsidR="003522A8" w:rsidRPr="00152FEC" w:rsidRDefault="003522A8" w:rsidP="003522A8">
      <w:pPr>
        <w:pBdr>
          <w:bottom w:val="single" w:sz="12" w:space="1" w:color="auto"/>
        </w:pBdr>
        <w:rPr>
          <w:rFonts w:ascii="Calibri" w:hAnsi="Calibri"/>
          <w:sz w:val="22"/>
          <w:szCs w:val="22"/>
        </w:rPr>
      </w:pPr>
    </w:p>
    <w:p w:rsidR="00E106A6" w:rsidRDefault="00E106A6" w:rsidP="003522A8">
      <w:pPr>
        <w:pBdr>
          <w:bottom w:val="single" w:sz="12" w:space="1" w:color="auto"/>
        </w:pBdr>
        <w:rPr>
          <w:rFonts w:ascii="Calibri" w:hAnsi="Calibri"/>
        </w:rPr>
      </w:pPr>
    </w:p>
    <w:p w:rsidR="00E106A6" w:rsidRPr="00D303E1" w:rsidRDefault="00E106A6" w:rsidP="003522A8">
      <w:pPr>
        <w:pBdr>
          <w:bottom w:val="single" w:sz="12" w:space="1" w:color="auto"/>
        </w:pBdr>
        <w:rPr>
          <w:rFonts w:ascii="Calibri" w:hAnsi="Calibri"/>
          <w:u w:val="single"/>
        </w:rPr>
      </w:pPr>
      <w:r w:rsidRPr="00D303E1">
        <w:rPr>
          <w:rFonts w:ascii="Calibri" w:hAnsi="Calibri"/>
          <w:u w:val="single"/>
        </w:rPr>
        <w:t>Assessments:</w:t>
      </w:r>
    </w:p>
    <w:p w:rsidR="00E106A6" w:rsidRDefault="00E106A6" w:rsidP="003522A8">
      <w:pPr>
        <w:pBdr>
          <w:bottom w:val="single" w:sz="12" w:space="1" w:color="auto"/>
        </w:pBdr>
        <w:rPr>
          <w:rFonts w:ascii="Calibri" w:hAnsi="Calibri"/>
        </w:rPr>
      </w:pPr>
    </w:p>
    <w:p w:rsidR="00E106A6" w:rsidRDefault="00E106A6" w:rsidP="003522A8">
      <w:pPr>
        <w:pBdr>
          <w:bottom w:val="single" w:sz="12" w:space="1" w:color="auto"/>
        </w:pBdr>
        <w:rPr>
          <w:rFonts w:ascii="Calibri" w:hAnsi="Calibri"/>
        </w:rPr>
      </w:pPr>
      <w:r>
        <w:rPr>
          <w:rFonts w:ascii="Calibri" w:hAnsi="Calibri"/>
        </w:rPr>
        <w:t>Functional skills</w:t>
      </w:r>
    </w:p>
    <w:p w:rsidR="00E106A6" w:rsidRDefault="00E106A6" w:rsidP="003522A8">
      <w:pPr>
        <w:pBdr>
          <w:bottom w:val="single" w:sz="12" w:space="1" w:color="auto"/>
        </w:pBdr>
        <w:rPr>
          <w:rFonts w:ascii="Calibri" w:hAnsi="Calibri"/>
        </w:rPr>
      </w:pPr>
      <w:r>
        <w:rPr>
          <w:rFonts w:ascii="Calibri" w:hAnsi="Calibri"/>
        </w:rPr>
        <w:t>Students enrolled on functional skills will be entered for each element of the qualification when they ready and have reached the level of which should enable them to pass. This may mean with FS English there is a period of several weeks/months between attempting each element.</w:t>
      </w:r>
    </w:p>
    <w:p w:rsidR="00E106A6" w:rsidRDefault="00E106A6" w:rsidP="003522A8">
      <w:pPr>
        <w:pBdr>
          <w:bottom w:val="single" w:sz="12" w:space="1" w:color="auto"/>
        </w:pBdr>
        <w:rPr>
          <w:rFonts w:ascii="Calibri" w:hAnsi="Calibri"/>
        </w:rPr>
      </w:pPr>
    </w:p>
    <w:p w:rsidR="00E106A6" w:rsidRDefault="00E106A6" w:rsidP="003522A8">
      <w:pPr>
        <w:pBdr>
          <w:bottom w:val="single" w:sz="12" w:space="1" w:color="auto"/>
        </w:pBdr>
        <w:rPr>
          <w:rFonts w:ascii="Calibri" w:hAnsi="Calibri"/>
        </w:rPr>
      </w:pPr>
      <w:r>
        <w:rPr>
          <w:rFonts w:ascii="Calibri" w:hAnsi="Calibri"/>
        </w:rPr>
        <w:t>GCSEs</w:t>
      </w:r>
    </w:p>
    <w:p w:rsidR="00E106A6" w:rsidRPr="00A058EA" w:rsidRDefault="00E106A6" w:rsidP="003522A8">
      <w:pPr>
        <w:pBdr>
          <w:bottom w:val="single" w:sz="12" w:space="1" w:color="auto"/>
        </w:pBdr>
        <w:rPr>
          <w:rFonts w:ascii="Calibri" w:hAnsi="Calibri"/>
        </w:rPr>
      </w:pPr>
      <w:r>
        <w:rPr>
          <w:rFonts w:ascii="Calibri" w:hAnsi="Calibri"/>
        </w:rPr>
        <w:t xml:space="preserve">All students will be entered for the Summer sitting of GCSE examinations. </w:t>
      </w:r>
      <w:r w:rsidR="00C8218B">
        <w:rPr>
          <w:rFonts w:ascii="Calibri" w:hAnsi="Calibri"/>
        </w:rPr>
        <w:t>Entries into the November series, however, will be considered on an individual case-by-case basis. As a guideline a student within 5 marks of the grade 4 in the Summer exam sitting would be in scope for entry. However, students outside of this range may be entered if there were extenuating circumstances impacting upon their performance. For November 2021, the college will follow Department for Education and Ofqual guidance on GCSE English and maths entries. All students who sit the November exam series are expected to continue attending their scheduled English and/or maths sessions until the results are released in January. After this date students who achieve a grade 4 or higher will no longer be required to attend English and/or maths sessions. Those students who do not achieve a grade 4 or higher must continue to attend timetabled sessions in preparation for entry into the Summer GCSE exams.</w:t>
      </w:r>
    </w:p>
    <w:p w:rsidR="003522A8" w:rsidRPr="00A058EA" w:rsidRDefault="003522A8" w:rsidP="003522A8">
      <w:pPr>
        <w:pBdr>
          <w:bottom w:val="single" w:sz="12" w:space="1" w:color="auto"/>
        </w:pBdr>
        <w:rPr>
          <w:rFonts w:ascii="Calibri" w:hAnsi="Calibr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p>
    <w:p w:rsidR="00AF55D6" w:rsidRPr="00AF55D6" w:rsidRDefault="00AF55D6" w:rsidP="00AF55D6">
      <w:pPr>
        <w:jc w:val="both"/>
        <w:rPr>
          <w:rFonts w:asciiTheme="majorHAnsi" w:hAnsiTheme="majorHAnsi"/>
        </w:rPr>
      </w:pPr>
      <w:r w:rsidRPr="00AF55D6">
        <w:rPr>
          <w:rFonts w:asciiTheme="majorHAnsi" w:hAnsiTheme="majorHAnsi"/>
        </w:rPr>
        <w:t>This policy supersedes any other policy and procedural guidelines, which may be in other existing</w:t>
      </w:r>
      <w:r w:rsidR="008A12D7">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through Writtle Weekly or by email.  </w:t>
      </w:r>
    </w:p>
    <w:p w:rsidR="00AF55D6" w:rsidRPr="00AF55D6" w:rsidRDefault="00AF55D6" w:rsidP="00AF55D6">
      <w:pPr>
        <w:jc w:val="both"/>
        <w:rPr>
          <w:rFonts w:asciiTheme="majorHAnsi" w:hAnsiTheme="majorHAnsi"/>
        </w:rPr>
      </w:pPr>
    </w:p>
    <w:p w:rsidR="00AF55D6" w:rsidRPr="00AF55D6" w:rsidRDefault="00D903F0" w:rsidP="00AF55D6">
      <w:pPr>
        <w:jc w:val="both"/>
        <w:rPr>
          <w:rFonts w:asciiTheme="majorHAnsi" w:hAnsiTheme="majorHAnsi"/>
        </w:rPr>
      </w:pPr>
      <w:r w:rsidRPr="00AF55D6">
        <w:rPr>
          <w:rFonts w:asciiTheme="majorHAnsi" w:hAnsiTheme="majorHAnsi"/>
        </w:rPr>
        <w:t>If this information is difficul</w:t>
      </w:r>
      <w:r>
        <w:rPr>
          <w:rFonts w:asciiTheme="majorHAnsi" w:hAnsiTheme="majorHAnsi"/>
        </w:rPr>
        <w:t>t to access, read or understand</w:t>
      </w:r>
      <w:r w:rsidRPr="00AF55D6">
        <w:rPr>
          <w:rFonts w:asciiTheme="majorHAnsi" w:hAnsiTheme="majorHAnsi"/>
        </w:rPr>
        <w:t xml:space="preserve"> it can be provided in another format, for example in Braille, in large print, on audiotape, in another language or by someone talking it through with you.</w:t>
      </w:r>
    </w:p>
    <w:p w:rsidR="00AF55D6" w:rsidRDefault="00AF55D6">
      <w:pPr>
        <w:jc w:val="both"/>
        <w:rPr>
          <w:rFonts w:asciiTheme="majorHAnsi" w:hAnsiTheme="majorHAnsi"/>
        </w:rPr>
      </w:pPr>
    </w:p>
    <w:p w:rsidR="007A38D8" w:rsidRDefault="007A38D8">
      <w:pPr>
        <w:jc w:val="both"/>
        <w:rPr>
          <w:rFonts w:asciiTheme="majorHAnsi" w:hAnsiTheme="majorHAnsi"/>
        </w:rPr>
      </w:pPr>
    </w:p>
    <w:p w:rsidR="00AF55D6" w:rsidRPr="00AF55D6" w:rsidRDefault="00AF55D6" w:rsidP="00AF55D6">
      <w:pPr>
        <w:pStyle w:val="Heading1"/>
        <w:rPr>
          <w:sz w:val="28"/>
        </w:rPr>
      </w:pPr>
      <w:r w:rsidRPr="00AF55D6">
        <w:rPr>
          <w:sz w:val="28"/>
        </w:rPr>
        <w:t>Version Control</w:t>
      </w:r>
    </w:p>
    <w:p w:rsidR="00AF55D6" w:rsidRDefault="00AF55D6">
      <w:pPr>
        <w:jc w:val="both"/>
        <w:rPr>
          <w:rFonts w:asciiTheme="majorHAnsi" w:hAnsiTheme="majorHAnsi"/>
        </w:rPr>
      </w:pPr>
    </w:p>
    <w:tbl>
      <w:tblPr>
        <w:tblStyle w:val="TableGrid"/>
        <w:tblW w:w="0" w:type="auto"/>
        <w:tblLook w:val="04A0" w:firstRow="1" w:lastRow="0" w:firstColumn="1" w:lastColumn="0" w:noHBand="0" w:noVBand="1"/>
      </w:tblPr>
      <w:tblGrid>
        <w:gridCol w:w="1951"/>
        <w:gridCol w:w="6521"/>
        <w:gridCol w:w="2268"/>
      </w:tblGrid>
      <w:tr w:rsidR="00AF55D6" w:rsidRPr="00AF55D6" w:rsidTr="00AF55D6">
        <w:tc>
          <w:tcPr>
            <w:tcW w:w="195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rsidR="00AF55D6" w:rsidRPr="00AF55D6" w:rsidRDefault="00AF55D6" w:rsidP="00AF55D6">
            <w:pPr>
              <w:jc w:val="both"/>
              <w:rPr>
                <w:rFonts w:asciiTheme="majorHAnsi" w:hAnsiTheme="majorHAnsi"/>
                <w:lang w:val="en-GB"/>
              </w:rPr>
            </w:pPr>
            <w:r w:rsidRPr="00AF55D6">
              <w:rPr>
                <w:rFonts w:asciiTheme="majorHAnsi" w:hAnsiTheme="majorHAnsi"/>
                <w:lang w:val="en-GB"/>
              </w:rPr>
              <w:t>Date</w:t>
            </w:r>
          </w:p>
        </w:tc>
      </w:tr>
      <w:tr w:rsidR="00AF55D6" w:rsidRPr="00AF55D6" w:rsidTr="00AF55D6">
        <w:tc>
          <w:tcPr>
            <w:tcW w:w="1951" w:type="dxa"/>
          </w:tcPr>
          <w:p w:rsidR="00AF55D6" w:rsidRPr="00AF55D6" w:rsidRDefault="00D03E8A" w:rsidP="00AF55D6">
            <w:pPr>
              <w:jc w:val="both"/>
              <w:rPr>
                <w:rFonts w:asciiTheme="majorHAnsi" w:hAnsiTheme="majorHAnsi"/>
                <w:lang w:val="en-GB"/>
              </w:rPr>
            </w:pPr>
            <w:r>
              <w:rPr>
                <w:rFonts w:asciiTheme="majorHAnsi" w:hAnsiTheme="majorHAnsi"/>
                <w:lang w:val="en-GB"/>
              </w:rPr>
              <w:t>2.1</w:t>
            </w:r>
          </w:p>
        </w:tc>
        <w:tc>
          <w:tcPr>
            <w:tcW w:w="6521" w:type="dxa"/>
          </w:tcPr>
          <w:p w:rsidR="00AF55D6" w:rsidRPr="00AF55D6" w:rsidRDefault="00D03E8A" w:rsidP="00AF55D6">
            <w:pPr>
              <w:jc w:val="both"/>
              <w:rPr>
                <w:rFonts w:asciiTheme="majorHAnsi" w:hAnsiTheme="majorHAnsi"/>
                <w:lang w:val="en-GB"/>
              </w:rPr>
            </w:pPr>
            <w:r>
              <w:rPr>
                <w:rFonts w:asciiTheme="majorHAnsi" w:hAnsiTheme="majorHAnsi"/>
                <w:lang w:val="en-GB"/>
              </w:rPr>
              <w:t>Update for 2016/17</w:t>
            </w:r>
          </w:p>
        </w:tc>
        <w:tc>
          <w:tcPr>
            <w:tcW w:w="2268" w:type="dxa"/>
          </w:tcPr>
          <w:p w:rsidR="00AF55D6" w:rsidRPr="00AF55D6" w:rsidRDefault="00FB16CF" w:rsidP="00AF55D6">
            <w:pPr>
              <w:jc w:val="both"/>
              <w:rPr>
                <w:rFonts w:asciiTheme="majorHAnsi" w:hAnsiTheme="majorHAnsi"/>
                <w:lang w:val="en-GB"/>
              </w:rPr>
            </w:pPr>
            <w:r>
              <w:rPr>
                <w:rFonts w:asciiTheme="majorHAnsi" w:hAnsiTheme="majorHAnsi"/>
                <w:lang w:val="en-GB"/>
              </w:rPr>
              <w:t>24/</w:t>
            </w:r>
            <w:r w:rsidR="00556E5A">
              <w:rPr>
                <w:rFonts w:asciiTheme="majorHAnsi" w:hAnsiTheme="majorHAnsi"/>
                <w:lang w:val="en-GB"/>
              </w:rPr>
              <w:t>0</w:t>
            </w:r>
            <w:r>
              <w:rPr>
                <w:rFonts w:asciiTheme="majorHAnsi" w:hAnsiTheme="majorHAnsi"/>
                <w:lang w:val="en-GB"/>
              </w:rPr>
              <w:t>8/</w:t>
            </w:r>
            <w:r w:rsidR="00556E5A">
              <w:rPr>
                <w:rFonts w:asciiTheme="majorHAnsi" w:hAnsiTheme="majorHAnsi"/>
                <w:lang w:val="en-GB"/>
              </w:rPr>
              <w:t>20</w:t>
            </w:r>
            <w:r>
              <w:rPr>
                <w:rFonts w:asciiTheme="majorHAnsi" w:hAnsiTheme="majorHAnsi"/>
                <w:lang w:val="en-GB"/>
              </w:rPr>
              <w:t>16</w:t>
            </w:r>
          </w:p>
        </w:tc>
      </w:tr>
      <w:tr w:rsidR="00AF55D6" w:rsidRPr="00AF55D6" w:rsidTr="00AF55D6">
        <w:tc>
          <w:tcPr>
            <w:tcW w:w="1951" w:type="dxa"/>
          </w:tcPr>
          <w:p w:rsidR="00AF55D6" w:rsidRPr="00AF55D6" w:rsidRDefault="001B6F52" w:rsidP="00AF55D6">
            <w:pPr>
              <w:jc w:val="both"/>
              <w:rPr>
                <w:rFonts w:asciiTheme="majorHAnsi" w:hAnsiTheme="majorHAnsi"/>
                <w:lang w:val="en-GB"/>
              </w:rPr>
            </w:pPr>
            <w:r>
              <w:rPr>
                <w:rFonts w:asciiTheme="majorHAnsi" w:hAnsiTheme="majorHAnsi"/>
                <w:lang w:val="en-GB"/>
              </w:rPr>
              <w:t>2.2</w:t>
            </w:r>
          </w:p>
        </w:tc>
        <w:tc>
          <w:tcPr>
            <w:tcW w:w="6521" w:type="dxa"/>
          </w:tcPr>
          <w:p w:rsidR="00AF55D6" w:rsidRPr="00AF55D6" w:rsidRDefault="001B6F52" w:rsidP="00AF55D6">
            <w:pPr>
              <w:jc w:val="both"/>
              <w:rPr>
                <w:rFonts w:asciiTheme="majorHAnsi" w:hAnsiTheme="majorHAnsi"/>
                <w:lang w:val="en-GB"/>
              </w:rPr>
            </w:pPr>
            <w:r>
              <w:rPr>
                <w:rFonts w:asciiTheme="majorHAnsi" w:hAnsiTheme="majorHAnsi"/>
                <w:lang w:val="en-GB"/>
              </w:rPr>
              <w:t>Update for 2017/18</w:t>
            </w:r>
          </w:p>
        </w:tc>
        <w:tc>
          <w:tcPr>
            <w:tcW w:w="2268" w:type="dxa"/>
          </w:tcPr>
          <w:p w:rsidR="00AF55D6" w:rsidRPr="00AF55D6" w:rsidRDefault="00152FEC" w:rsidP="00AF55D6">
            <w:pPr>
              <w:jc w:val="both"/>
              <w:rPr>
                <w:rFonts w:asciiTheme="majorHAnsi" w:hAnsiTheme="majorHAnsi"/>
                <w:lang w:val="en-GB"/>
              </w:rPr>
            </w:pPr>
            <w:r>
              <w:rPr>
                <w:rFonts w:asciiTheme="majorHAnsi" w:hAnsiTheme="majorHAnsi"/>
                <w:lang w:val="en-GB"/>
              </w:rPr>
              <w:t>08/08/2017</w:t>
            </w:r>
          </w:p>
        </w:tc>
      </w:tr>
      <w:tr w:rsidR="00143470" w:rsidRPr="00AF55D6" w:rsidTr="00AF55D6">
        <w:tc>
          <w:tcPr>
            <w:tcW w:w="1951" w:type="dxa"/>
          </w:tcPr>
          <w:p w:rsidR="00143470" w:rsidRDefault="00143470" w:rsidP="00AF55D6">
            <w:pPr>
              <w:jc w:val="both"/>
              <w:rPr>
                <w:rFonts w:asciiTheme="majorHAnsi" w:hAnsiTheme="majorHAnsi"/>
                <w:lang w:val="en-GB"/>
              </w:rPr>
            </w:pPr>
            <w:r>
              <w:rPr>
                <w:rFonts w:asciiTheme="majorHAnsi" w:hAnsiTheme="majorHAnsi"/>
                <w:lang w:val="en-GB"/>
              </w:rPr>
              <w:t>2.3</w:t>
            </w:r>
          </w:p>
        </w:tc>
        <w:tc>
          <w:tcPr>
            <w:tcW w:w="6521" w:type="dxa"/>
          </w:tcPr>
          <w:p w:rsidR="00143470" w:rsidRDefault="00C536C3" w:rsidP="00AF55D6">
            <w:pPr>
              <w:jc w:val="both"/>
              <w:rPr>
                <w:rFonts w:asciiTheme="majorHAnsi" w:hAnsiTheme="majorHAnsi"/>
                <w:lang w:val="en-GB"/>
              </w:rPr>
            </w:pPr>
            <w:r>
              <w:rPr>
                <w:rFonts w:asciiTheme="majorHAnsi" w:hAnsiTheme="majorHAnsi"/>
                <w:lang w:val="en-GB"/>
              </w:rPr>
              <w:t>Update for 2018/</w:t>
            </w:r>
            <w:r w:rsidR="00143470">
              <w:rPr>
                <w:rFonts w:asciiTheme="majorHAnsi" w:hAnsiTheme="majorHAnsi"/>
                <w:lang w:val="en-GB"/>
              </w:rPr>
              <w:t>19</w:t>
            </w:r>
          </w:p>
        </w:tc>
        <w:tc>
          <w:tcPr>
            <w:tcW w:w="2268" w:type="dxa"/>
          </w:tcPr>
          <w:p w:rsidR="00143470" w:rsidRDefault="00143470" w:rsidP="00AF55D6">
            <w:pPr>
              <w:jc w:val="both"/>
              <w:rPr>
                <w:rFonts w:asciiTheme="majorHAnsi" w:hAnsiTheme="majorHAnsi"/>
                <w:lang w:val="en-GB"/>
              </w:rPr>
            </w:pPr>
            <w:r>
              <w:rPr>
                <w:rFonts w:asciiTheme="majorHAnsi" w:hAnsiTheme="majorHAnsi"/>
                <w:lang w:val="en-GB"/>
              </w:rPr>
              <w:t>24/07/2018</w:t>
            </w:r>
          </w:p>
        </w:tc>
      </w:tr>
      <w:tr w:rsidR="00B70F1D" w:rsidRPr="00AF55D6" w:rsidTr="006E1FAA">
        <w:tc>
          <w:tcPr>
            <w:tcW w:w="1951" w:type="dxa"/>
          </w:tcPr>
          <w:p w:rsidR="00B70F1D" w:rsidRDefault="00B70F1D" w:rsidP="006E1FAA">
            <w:pPr>
              <w:jc w:val="both"/>
              <w:rPr>
                <w:rFonts w:asciiTheme="majorHAnsi" w:hAnsiTheme="majorHAnsi"/>
                <w:lang w:val="en-GB"/>
              </w:rPr>
            </w:pPr>
            <w:r>
              <w:rPr>
                <w:rFonts w:asciiTheme="majorHAnsi" w:hAnsiTheme="majorHAnsi"/>
                <w:lang w:val="en-GB"/>
              </w:rPr>
              <w:t>2.4</w:t>
            </w:r>
          </w:p>
        </w:tc>
        <w:tc>
          <w:tcPr>
            <w:tcW w:w="6521" w:type="dxa"/>
          </w:tcPr>
          <w:p w:rsidR="00B70F1D" w:rsidRDefault="00B70F1D" w:rsidP="006E1FAA">
            <w:pPr>
              <w:jc w:val="both"/>
              <w:rPr>
                <w:rFonts w:asciiTheme="majorHAnsi" w:hAnsiTheme="majorHAnsi"/>
                <w:lang w:val="en-GB"/>
              </w:rPr>
            </w:pPr>
            <w:r>
              <w:rPr>
                <w:rFonts w:asciiTheme="majorHAnsi" w:hAnsiTheme="majorHAnsi"/>
                <w:lang w:val="en-GB"/>
              </w:rPr>
              <w:t>Update for 2020/21</w:t>
            </w:r>
          </w:p>
        </w:tc>
        <w:tc>
          <w:tcPr>
            <w:tcW w:w="2268" w:type="dxa"/>
          </w:tcPr>
          <w:p w:rsidR="00B70F1D" w:rsidRDefault="00B70F1D" w:rsidP="006E1FAA">
            <w:pPr>
              <w:jc w:val="both"/>
              <w:rPr>
                <w:rFonts w:asciiTheme="majorHAnsi" w:hAnsiTheme="majorHAnsi"/>
                <w:lang w:val="en-GB"/>
              </w:rPr>
            </w:pPr>
            <w:r>
              <w:rPr>
                <w:rFonts w:asciiTheme="majorHAnsi" w:hAnsiTheme="majorHAnsi"/>
                <w:lang w:val="en-GB"/>
              </w:rPr>
              <w:t>08/06/2020</w:t>
            </w:r>
          </w:p>
        </w:tc>
      </w:tr>
      <w:tr w:rsidR="00C536C3" w:rsidRPr="00AF55D6" w:rsidTr="00AF55D6">
        <w:tc>
          <w:tcPr>
            <w:tcW w:w="1951" w:type="dxa"/>
          </w:tcPr>
          <w:p w:rsidR="00C536C3" w:rsidRDefault="00C536C3" w:rsidP="00AF55D6">
            <w:pPr>
              <w:jc w:val="both"/>
              <w:rPr>
                <w:rFonts w:asciiTheme="majorHAnsi" w:hAnsiTheme="majorHAnsi"/>
                <w:lang w:val="en-GB"/>
              </w:rPr>
            </w:pPr>
            <w:r>
              <w:rPr>
                <w:rFonts w:asciiTheme="majorHAnsi" w:hAnsiTheme="majorHAnsi"/>
                <w:lang w:val="en-GB"/>
              </w:rPr>
              <w:t>2.</w:t>
            </w:r>
            <w:r w:rsidR="00B70F1D">
              <w:rPr>
                <w:rFonts w:asciiTheme="majorHAnsi" w:hAnsiTheme="majorHAnsi"/>
                <w:lang w:val="en-GB"/>
              </w:rPr>
              <w:t>5</w:t>
            </w:r>
          </w:p>
        </w:tc>
        <w:tc>
          <w:tcPr>
            <w:tcW w:w="6521" w:type="dxa"/>
          </w:tcPr>
          <w:p w:rsidR="00C536C3" w:rsidRDefault="00C536C3" w:rsidP="00AF55D6">
            <w:pPr>
              <w:jc w:val="both"/>
              <w:rPr>
                <w:rFonts w:asciiTheme="majorHAnsi" w:hAnsiTheme="majorHAnsi"/>
                <w:lang w:val="en-GB"/>
              </w:rPr>
            </w:pPr>
            <w:r>
              <w:rPr>
                <w:rFonts w:asciiTheme="majorHAnsi" w:hAnsiTheme="majorHAnsi"/>
                <w:lang w:val="en-GB"/>
              </w:rPr>
              <w:t xml:space="preserve">Update for </w:t>
            </w:r>
            <w:r w:rsidR="006B3A4F">
              <w:rPr>
                <w:rFonts w:asciiTheme="majorHAnsi" w:hAnsiTheme="majorHAnsi"/>
                <w:lang w:val="en-GB"/>
              </w:rPr>
              <w:t>20</w:t>
            </w:r>
            <w:r w:rsidR="00B70F1D">
              <w:rPr>
                <w:rFonts w:asciiTheme="majorHAnsi" w:hAnsiTheme="majorHAnsi"/>
                <w:lang w:val="en-GB"/>
              </w:rPr>
              <w:t>21/22</w:t>
            </w:r>
          </w:p>
        </w:tc>
        <w:tc>
          <w:tcPr>
            <w:tcW w:w="2268" w:type="dxa"/>
          </w:tcPr>
          <w:p w:rsidR="00C536C3" w:rsidRDefault="00B70F1D" w:rsidP="00AF55D6">
            <w:pPr>
              <w:jc w:val="both"/>
              <w:rPr>
                <w:rFonts w:asciiTheme="majorHAnsi" w:hAnsiTheme="majorHAnsi"/>
                <w:lang w:val="en-GB"/>
              </w:rPr>
            </w:pPr>
            <w:r>
              <w:rPr>
                <w:rFonts w:asciiTheme="majorHAnsi" w:hAnsiTheme="majorHAnsi"/>
                <w:lang w:val="en-GB"/>
              </w:rPr>
              <w:t>20/04/2021</w:t>
            </w:r>
          </w:p>
        </w:tc>
      </w:tr>
    </w:tbl>
    <w:p w:rsidR="00AF55D6" w:rsidRPr="00AF55D6" w:rsidRDefault="00AF55D6">
      <w:pPr>
        <w:jc w:val="both"/>
        <w:rPr>
          <w:rFonts w:asciiTheme="majorHAnsi" w:hAnsiTheme="majorHAnsi"/>
        </w:rPr>
      </w:pPr>
    </w:p>
    <w:sectPr w:rsidR="00AF55D6" w:rsidRPr="00AF55D6" w:rsidSect="009F79DF">
      <w:pgSz w:w="11900" w:h="16840"/>
      <w:pgMar w:top="709" w:right="560" w:bottom="70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BB" w:rsidRDefault="00910DBB" w:rsidP="003D67B3">
      <w:r>
        <w:separator/>
      </w:r>
    </w:p>
  </w:endnote>
  <w:endnote w:type="continuationSeparator" w:id="0">
    <w:p w:rsidR="00910DBB" w:rsidRDefault="00910DBB"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0B" w:rsidRDefault="000A570B" w:rsidP="003560DE">
    <w:pPr>
      <w:pStyle w:val="Footer"/>
      <w:ind w:left="-567"/>
    </w:pPr>
    <w:r>
      <w:rPr>
        <w:noProof/>
        <w:lang w:val="en-GB" w:eastAsia="en-GB"/>
      </w:rPr>
      <w:drawing>
        <wp:inline distT="0" distB="0" distL="0" distR="0">
          <wp:extent cx="7545600" cy="19188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918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0B" w:rsidRPr="00CD6450" w:rsidRDefault="00C536C3">
    <w:pPr>
      <w:pStyle w:val="Footer"/>
      <w:rPr>
        <w:rFonts w:asciiTheme="majorHAnsi" w:hAnsiTheme="majorHAnsi"/>
        <w:sz w:val="20"/>
        <w:szCs w:val="20"/>
      </w:rPr>
    </w:pPr>
    <w:r>
      <w:rPr>
        <w:rFonts w:asciiTheme="majorHAnsi" w:hAnsiTheme="majorHAnsi"/>
        <w:sz w:val="20"/>
        <w:szCs w:val="20"/>
      </w:rPr>
      <w:t>English and Maths 2.</w:t>
    </w:r>
    <w:r w:rsidR="00B70F1D">
      <w:rPr>
        <w:rFonts w:asciiTheme="majorHAnsi" w:hAnsiTheme="majorHAnsi"/>
        <w:sz w:val="20"/>
        <w:szCs w:val="20"/>
      </w:rPr>
      <w:t>5</w:t>
    </w:r>
  </w:p>
  <w:p w:rsidR="000A570B" w:rsidRDefault="000A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BB" w:rsidRDefault="00910DBB" w:rsidP="003D67B3">
      <w:r>
        <w:separator/>
      </w:r>
    </w:p>
  </w:footnote>
  <w:footnote w:type="continuationSeparator" w:id="0">
    <w:p w:rsidR="00910DBB" w:rsidRDefault="00910DBB" w:rsidP="003D67B3">
      <w:r>
        <w:continuationSeparator/>
      </w:r>
    </w:p>
  </w:footnote>
  <w:footnote w:id="1">
    <w:p w:rsidR="000A570B" w:rsidRPr="002574D0" w:rsidRDefault="000A570B" w:rsidP="003522A8">
      <w:pPr>
        <w:rPr>
          <w:rFonts w:ascii="Arial" w:hAnsi="Arial" w:cs="Arial"/>
          <w:i/>
          <w:sz w:val="18"/>
          <w:szCs w:val="18"/>
        </w:rPr>
      </w:pPr>
      <w:r w:rsidRPr="002574D0">
        <w:rPr>
          <w:rStyle w:val="FootnoteReference"/>
          <w:rFonts w:ascii="Arial" w:hAnsi="Arial" w:cs="Arial"/>
          <w:sz w:val="18"/>
          <w:szCs w:val="18"/>
        </w:rPr>
        <w:footnoteRef/>
      </w:r>
      <w:r w:rsidRPr="002574D0">
        <w:rPr>
          <w:rFonts w:ascii="Arial" w:hAnsi="Arial" w:cs="Arial"/>
          <w:sz w:val="18"/>
          <w:szCs w:val="18"/>
        </w:rPr>
        <w:t xml:space="preserve"> </w:t>
      </w:r>
      <w:hyperlink r:id="rId1" w:history="1">
        <w:r w:rsidRPr="002574D0">
          <w:rPr>
            <w:rStyle w:val="Hyperlink"/>
            <w:rFonts w:ascii="Arial" w:hAnsi="Arial" w:cs="Arial"/>
            <w:i/>
            <w:sz w:val="18"/>
            <w:szCs w:val="18"/>
          </w:rPr>
          <w:t>https://www.gov.uk/guidance/16-to-19-funding-maths-and-english-condition-of-funding</w:t>
        </w:r>
      </w:hyperlink>
      <w:r w:rsidRPr="002574D0">
        <w:rPr>
          <w:rFonts w:ascii="Arial" w:hAnsi="Arial" w:cs="Arial"/>
          <w:i/>
          <w:sz w:val="18"/>
          <w:szCs w:val="18"/>
        </w:rPr>
        <w:t xml:space="preserve"> </w:t>
      </w:r>
    </w:p>
  </w:footnote>
  <w:footnote w:id="2">
    <w:p w:rsidR="000A570B" w:rsidRPr="002574D0" w:rsidRDefault="000A570B" w:rsidP="003522A8">
      <w:pPr>
        <w:pStyle w:val="FootnoteText"/>
        <w:spacing w:after="0" w:line="240" w:lineRule="auto"/>
        <w:rPr>
          <w:rFonts w:ascii="Arial" w:hAnsi="Arial" w:cs="Arial"/>
          <w:sz w:val="18"/>
          <w:szCs w:val="18"/>
        </w:rPr>
      </w:pPr>
      <w:r w:rsidRPr="002574D0">
        <w:rPr>
          <w:rStyle w:val="FootnoteReference"/>
          <w:rFonts w:ascii="Arial" w:hAnsi="Arial" w:cs="Arial"/>
          <w:sz w:val="18"/>
          <w:szCs w:val="18"/>
        </w:rPr>
        <w:footnoteRef/>
      </w:r>
      <w:r w:rsidRPr="002574D0">
        <w:rPr>
          <w:rFonts w:ascii="Arial" w:hAnsi="Arial" w:cs="Arial"/>
          <w:sz w:val="18"/>
          <w:szCs w:val="18"/>
        </w:rPr>
        <w:t xml:space="preserve"> Includes GCSE English, GCSE English Language, GCSE English Language &amp; Literature, GCSE English Literature, iGCSE English</w:t>
      </w:r>
    </w:p>
  </w:footnote>
  <w:footnote w:id="3">
    <w:p w:rsidR="000A570B" w:rsidRPr="00B34E4A" w:rsidRDefault="000A570B" w:rsidP="003522A8">
      <w:pPr>
        <w:pStyle w:val="FootnoteText"/>
        <w:spacing w:after="0" w:line="240" w:lineRule="auto"/>
        <w:rPr>
          <w:rFonts w:ascii="Arial" w:hAnsi="Arial" w:cs="Arial"/>
          <w:sz w:val="18"/>
          <w:szCs w:val="18"/>
        </w:rPr>
      </w:pPr>
      <w:r w:rsidRPr="002574D0">
        <w:rPr>
          <w:rStyle w:val="FootnoteReference"/>
          <w:rFonts w:ascii="Arial" w:hAnsi="Arial" w:cs="Arial"/>
          <w:sz w:val="18"/>
          <w:szCs w:val="18"/>
        </w:rPr>
        <w:footnoteRef/>
      </w:r>
      <w:r w:rsidRPr="002574D0">
        <w:rPr>
          <w:rFonts w:ascii="Arial" w:hAnsi="Arial" w:cs="Arial"/>
          <w:sz w:val="18"/>
          <w:szCs w:val="18"/>
        </w:rPr>
        <w:t xml:space="preserve"> For Apprenticeships, Level 1 is either a level 1 in functional skills or grade D to E at GCSE taken in or after summer 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0B" w:rsidRDefault="000A570B" w:rsidP="003560DE">
    <w:pPr>
      <w:pStyle w:val="Header"/>
      <w:ind w:left="-567"/>
    </w:pPr>
    <w:r>
      <w:rPr>
        <w:noProof/>
        <w:lang w:val="en-GB" w:eastAsia="en-GB"/>
      </w:rPr>
      <w:drawing>
        <wp:inline distT="0" distB="0" distL="0" distR="0">
          <wp:extent cx="7560000" cy="19656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965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0B" w:rsidRDefault="000A5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14A"/>
    <w:multiLevelType w:val="hybridMultilevel"/>
    <w:tmpl w:val="03A05EA0"/>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E04F7"/>
    <w:multiLevelType w:val="hybridMultilevel"/>
    <w:tmpl w:val="00AAC9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6B4766"/>
    <w:multiLevelType w:val="hybridMultilevel"/>
    <w:tmpl w:val="166A596E"/>
    <w:lvl w:ilvl="0" w:tplc="08090003">
      <w:start w:val="1"/>
      <w:numFmt w:val="bullet"/>
      <w:lvlText w:val="o"/>
      <w:lvlJc w:val="left"/>
      <w:pPr>
        <w:ind w:left="932" w:hanging="360"/>
      </w:pPr>
      <w:rPr>
        <w:rFonts w:ascii="Courier New" w:hAnsi="Courier New" w:cs="Courier New" w:hint="default"/>
      </w:rPr>
    </w:lvl>
    <w:lvl w:ilvl="1" w:tplc="08090003">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4" w15:restartNumberingAfterBreak="0">
    <w:nsid w:val="287A1950"/>
    <w:multiLevelType w:val="hybridMultilevel"/>
    <w:tmpl w:val="BDAE2DBE"/>
    <w:lvl w:ilvl="0" w:tplc="F64A318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0004E"/>
    <w:multiLevelType w:val="hybridMultilevel"/>
    <w:tmpl w:val="A0C053E4"/>
    <w:lvl w:ilvl="0" w:tplc="F0AEE018">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7F360D2"/>
    <w:multiLevelType w:val="hybridMultilevel"/>
    <w:tmpl w:val="6B866376"/>
    <w:lvl w:ilvl="0" w:tplc="0180E9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132B0"/>
    <w:rsid w:val="00013F33"/>
    <w:rsid w:val="00073773"/>
    <w:rsid w:val="00075902"/>
    <w:rsid w:val="000938C2"/>
    <w:rsid w:val="000A43F7"/>
    <w:rsid w:val="000A570B"/>
    <w:rsid w:val="000B1E26"/>
    <w:rsid w:val="000B2036"/>
    <w:rsid w:val="000B252F"/>
    <w:rsid w:val="000D677A"/>
    <w:rsid w:val="000E7F3F"/>
    <w:rsid w:val="00142529"/>
    <w:rsid w:val="00143009"/>
    <w:rsid w:val="00143470"/>
    <w:rsid w:val="00152FEC"/>
    <w:rsid w:val="001728E8"/>
    <w:rsid w:val="00174064"/>
    <w:rsid w:val="001A6561"/>
    <w:rsid w:val="001B6F52"/>
    <w:rsid w:val="001C5F3E"/>
    <w:rsid w:val="001C65C0"/>
    <w:rsid w:val="001D641D"/>
    <w:rsid w:val="0022068F"/>
    <w:rsid w:val="0022469A"/>
    <w:rsid w:val="00234980"/>
    <w:rsid w:val="00243B47"/>
    <w:rsid w:val="002662C0"/>
    <w:rsid w:val="00276F82"/>
    <w:rsid w:val="00282695"/>
    <w:rsid w:val="0028377C"/>
    <w:rsid w:val="002A1AE6"/>
    <w:rsid w:val="002D7161"/>
    <w:rsid w:val="002E456C"/>
    <w:rsid w:val="00301C8D"/>
    <w:rsid w:val="00331F98"/>
    <w:rsid w:val="00344D2D"/>
    <w:rsid w:val="00346A88"/>
    <w:rsid w:val="00347DB3"/>
    <w:rsid w:val="003522A8"/>
    <w:rsid w:val="003560DE"/>
    <w:rsid w:val="0035779F"/>
    <w:rsid w:val="00373192"/>
    <w:rsid w:val="0038156C"/>
    <w:rsid w:val="003C21F4"/>
    <w:rsid w:val="003D67B3"/>
    <w:rsid w:val="003E0369"/>
    <w:rsid w:val="003F1590"/>
    <w:rsid w:val="004466FB"/>
    <w:rsid w:val="00466BC3"/>
    <w:rsid w:val="004C3CA1"/>
    <w:rsid w:val="004F1EEB"/>
    <w:rsid w:val="00534658"/>
    <w:rsid w:val="00544FAA"/>
    <w:rsid w:val="00556E5A"/>
    <w:rsid w:val="0055719C"/>
    <w:rsid w:val="005B0E9D"/>
    <w:rsid w:val="00650C1D"/>
    <w:rsid w:val="00657388"/>
    <w:rsid w:val="006B3A4F"/>
    <w:rsid w:val="006D434B"/>
    <w:rsid w:val="006F0407"/>
    <w:rsid w:val="006F6ACB"/>
    <w:rsid w:val="0073587B"/>
    <w:rsid w:val="00744822"/>
    <w:rsid w:val="00746B9D"/>
    <w:rsid w:val="00752894"/>
    <w:rsid w:val="00764DB5"/>
    <w:rsid w:val="007A38D8"/>
    <w:rsid w:val="007D7315"/>
    <w:rsid w:val="0086186A"/>
    <w:rsid w:val="00870131"/>
    <w:rsid w:val="008A12D7"/>
    <w:rsid w:val="008A7074"/>
    <w:rsid w:val="008B41DD"/>
    <w:rsid w:val="008F632A"/>
    <w:rsid w:val="00910DBB"/>
    <w:rsid w:val="00960DE7"/>
    <w:rsid w:val="00961ED2"/>
    <w:rsid w:val="00963B33"/>
    <w:rsid w:val="009660B6"/>
    <w:rsid w:val="00972A7A"/>
    <w:rsid w:val="0098781E"/>
    <w:rsid w:val="00990ED7"/>
    <w:rsid w:val="00993948"/>
    <w:rsid w:val="009A014B"/>
    <w:rsid w:val="009D61EC"/>
    <w:rsid w:val="009F50EB"/>
    <w:rsid w:val="009F622E"/>
    <w:rsid w:val="009F79DF"/>
    <w:rsid w:val="00A34206"/>
    <w:rsid w:val="00A3442F"/>
    <w:rsid w:val="00A441BF"/>
    <w:rsid w:val="00A73C6B"/>
    <w:rsid w:val="00A9580D"/>
    <w:rsid w:val="00AA17EE"/>
    <w:rsid w:val="00AB1D82"/>
    <w:rsid w:val="00AC26E1"/>
    <w:rsid w:val="00AD1270"/>
    <w:rsid w:val="00AD5659"/>
    <w:rsid w:val="00AD64FA"/>
    <w:rsid w:val="00AF092F"/>
    <w:rsid w:val="00AF55D6"/>
    <w:rsid w:val="00B5045E"/>
    <w:rsid w:val="00B523D0"/>
    <w:rsid w:val="00B63ED4"/>
    <w:rsid w:val="00B70F1D"/>
    <w:rsid w:val="00B735B8"/>
    <w:rsid w:val="00BA5615"/>
    <w:rsid w:val="00BC316B"/>
    <w:rsid w:val="00BC6766"/>
    <w:rsid w:val="00BE2283"/>
    <w:rsid w:val="00BF284A"/>
    <w:rsid w:val="00C1144E"/>
    <w:rsid w:val="00C12082"/>
    <w:rsid w:val="00C320F3"/>
    <w:rsid w:val="00C32D49"/>
    <w:rsid w:val="00C378B0"/>
    <w:rsid w:val="00C41766"/>
    <w:rsid w:val="00C536C3"/>
    <w:rsid w:val="00C8218B"/>
    <w:rsid w:val="00CA1C2D"/>
    <w:rsid w:val="00CB25F6"/>
    <w:rsid w:val="00CC2EB1"/>
    <w:rsid w:val="00CD6450"/>
    <w:rsid w:val="00D020C3"/>
    <w:rsid w:val="00D03E8A"/>
    <w:rsid w:val="00D123E9"/>
    <w:rsid w:val="00D303E1"/>
    <w:rsid w:val="00D37B78"/>
    <w:rsid w:val="00D458E2"/>
    <w:rsid w:val="00D903F0"/>
    <w:rsid w:val="00DA1FD3"/>
    <w:rsid w:val="00DA5276"/>
    <w:rsid w:val="00DC3CD0"/>
    <w:rsid w:val="00E106A6"/>
    <w:rsid w:val="00E30CEF"/>
    <w:rsid w:val="00E31C91"/>
    <w:rsid w:val="00E35E91"/>
    <w:rsid w:val="00E511CB"/>
    <w:rsid w:val="00E52972"/>
    <w:rsid w:val="00E87D6F"/>
    <w:rsid w:val="00EC6F30"/>
    <w:rsid w:val="00EF4AB4"/>
    <w:rsid w:val="00F36A3C"/>
    <w:rsid w:val="00F4012E"/>
    <w:rsid w:val="00F45ECC"/>
    <w:rsid w:val="00F52253"/>
    <w:rsid w:val="00F5616E"/>
    <w:rsid w:val="00FB16CF"/>
    <w:rsid w:val="00FC02B4"/>
    <w:rsid w:val="00FC602A"/>
    <w:rsid w:val="00FC6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D15EEDD1-7FA0-4053-BEA6-F88F65C9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3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character" w:styleId="Hyperlink">
    <w:name w:val="Hyperlink"/>
    <w:rsid w:val="003522A8"/>
    <w:rPr>
      <w:color w:val="0000FF"/>
      <w:u w:val="single"/>
    </w:rPr>
  </w:style>
  <w:style w:type="paragraph" w:styleId="FootnoteText">
    <w:name w:val="footnote text"/>
    <w:basedOn w:val="Normal"/>
    <w:link w:val="FootnoteTextChar"/>
    <w:uiPriority w:val="99"/>
    <w:unhideWhenUsed/>
    <w:rsid w:val="003522A8"/>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522A8"/>
    <w:rPr>
      <w:rFonts w:ascii="Calibri" w:eastAsia="Calibri" w:hAnsi="Calibri" w:cs="Times New Roman"/>
      <w:sz w:val="20"/>
      <w:szCs w:val="20"/>
      <w:lang w:val="en-GB"/>
    </w:rPr>
  </w:style>
  <w:style w:type="character" w:styleId="FootnoteReference">
    <w:name w:val="footnote reference"/>
    <w:uiPriority w:val="99"/>
    <w:unhideWhenUsed/>
    <w:rsid w:val="003522A8"/>
    <w:rPr>
      <w:vertAlign w:val="superscript"/>
    </w:rPr>
  </w:style>
  <w:style w:type="character" w:styleId="FollowedHyperlink">
    <w:name w:val="FollowedHyperlink"/>
    <w:basedOn w:val="DefaultParagraphFont"/>
    <w:uiPriority w:val="99"/>
    <w:semiHidden/>
    <w:unhideWhenUsed/>
    <w:rsid w:val="00BA5615"/>
    <w:rPr>
      <w:color w:val="800080" w:themeColor="followedHyperlink"/>
      <w:u w:val="single"/>
    </w:rPr>
  </w:style>
  <w:style w:type="character" w:styleId="CommentReference">
    <w:name w:val="annotation reference"/>
    <w:basedOn w:val="DefaultParagraphFont"/>
    <w:uiPriority w:val="99"/>
    <w:semiHidden/>
    <w:unhideWhenUsed/>
    <w:rsid w:val="00E52972"/>
    <w:rPr>
      <w:sz w:val="16"/>
      <w:szCs w:val="16"/>
    </w:rPr>
  </w:style>
  <w:style w:type="paragraph" w:styleId="CommentText">
    <w:name w:val="annotation text"/>
    <w:basedOn w:val="Normal"/>
    <w:link w:val="CommentTextChar"/>
    <w:uiPriority w:val="99"/>
    <w:semiHidden/>
    <w:unhideWhenUsed/>
    <w:rsid w:val="00E52972"/>
    <w:rPr>
      <w:sz w:val="20"/>
      <w:szCs w:val="20"/>
    </w:rPr>
  </w:style>
  <w:style w:type="character" w:customStyle="1" w:styleId="CommentTextChar">
    <w:name w:val="Comment Text Char"/>
    <w:basedOn w:val="DefaultParagraphFont"/>
    <w:link w:val="CommentText"/>
    <w:uiPriority w:val="99"/>
    <w:semiHidden/>
    <w:rsid w:val="00E52972"/>
    <w:rPr>
      <w:sz w:val="20"/>
      <w:szCs w:val="20"/>
    </w:rPr>
  </w:style>
  <w:style w:type="paragraph" w:styleId="CommentSubject">
    <w:name w:val="annotation subject"/>
    <w:basedOn w:val="CommentText"/>
    <w:next w:val="CommentText"/>
    <w:link w:val="CommentSubjectChar"/>
    <w:uiPriority w:val="99"/>
    <w:semiHidden/>
    <w:unhideWhenUsed/>
    <w:rsid w:val="00E52972"/>
    <w:rPr>
      <w:b/>
      <w:bCs/>
    </w:rPr>
  </w:style>
  <w:style w:type="character" w:customStyle="1" w:styleId="CommentSubjectChar">
    <w:name w:val="Comment Subject Char"/>
    <w:basedOn w:val="CommentTextChar"/>
    <w:link w:val="CommentSubject"/>
    <w:uiPriority w:val="99"/>
    <w:semiHidden/>
    <w:rsid w:val="00E52972"/>
    <w:rPr>
      <w:b/>
      <w:bCs/>
      <w:sz w:val="20"/>
      <w:szCs w:val="20"/>
    </w:rPr>
  </w:style>
  <w:style w:type="paragraph" w:styleId="ListParagraph">
    <w:name w:val="List Paragraph"/>
    <w:basedOn w:val="Normal"/>
    <w:uiPriority w:val="34"/>
    <w:qFormat/>
    <w:rsid w:val="006B3A4F"/>
    <w:pPr>
      <w:ind w:left="720"/>
      <w:contextualSpacing/>
    </w:pPr>
  </w:style>
  <w:style w:type="paragraph" w:styleId="Revision">
    <w:name w:val="Revision"/>
    <w:hidden/>
    <w:uiPriority w:val="99"/>
    <w:semiHidden/>
    <w:rsid w:val="00E51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1009673613">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uk/guidance/16-to-19-funding-maths-and-english-condition-of-fund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16-to-19-funding-maths-and-english-condition-of-fun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D8E9-6DDD-4EA9-9587-5F99372C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Lindsey</dc:creator>
  <cp:lastModifiedBy>Riches, David</cp:lastModifiedBy>
  <cp:revision>2</cp:revision>
  <cp:lastPrinted>2017-08-08T14:58:00Z</cp:lastPrinted>
  <dcterms:created xsi:type="dcterms:W3CDTF">2021-07-20T12:52:00Z</dcterms:created>
  <dcterms:modified xsi:type="dcterms:W3CDTF">2021-07-20T12:52:00Z</dcterms:modified>
</cp:coreProperties>
</file>